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75" w:rsidRDefault="00CD4875" w:rsidP="00CD4875">
      <w:pPr>
        <w:spacing w:line="276" w:lineRule="auto"/>
        <w:rPr>
          <w:b/>
          <w:lang w:eastAsia="ja-JP"/>
        </w:rPr>
      </w:pPr>
      <w:proofErr w:type="spellStart"/>
      <w:r w:rsidRPr="00CD4875">
        <w:rPr>
          <w:b/>
          <w:lang w:val="en-US" w:eastAsia="ja-JP"/>
        </w:rPr>
        <w:t>До</w:t>
      </w:r>
      <w:proofErr w:type="spellEnd"/>
      <w:r w:rsidRPr="00CD4875">
        <w:rPr>
          <w:b/>
          <w:lang w:eastAsia="ja-JP"/>
        </w:rPr>
        <w:t xml:space="preserve"> </w:t>
      </w:r>
    </w:p>
    <w:p w:rsidR="00CD4875" w:rsidRPr="00CD4875" w:rsidRDefault="00CD4875" w:rsidP="00CD4875">
      <w:pPr>
        <w:spacing w:line="276" w:lineRule="auto"/>
        <w:rPr>
          <w:b/>
          <w:lang w:eastAsia="ja-JP"/>
        </w:rPr>
      </w:pPr>
      <w:r w:rsidRPr="00CD4875">
        <w:rPr>
          <w:b/>
          <w:lang w:eastAsia="ja-JP"/>
        </w:rPr>
        <w:t>Министерски съвет</w:t>
      </w:r>
      <w:r w:rsidRPr="00CD4875">
        <w:rPr>
          <w:b/>
          <w:lang w:val="en-US" w:eastAsia="ja-JP"/>
        </w:rPr>
        <w:t xml:space="preserve"> </w:t>
      </w:r>
    </w:p>
    <w:p w:rsidR="00CD4875" w:rsidRPr="00CD4875" w:rsidRDefault="00CD4875" w:rsidP="00CD4875">
      <w:pPr>
        <w:spacing w:line="276" w:lineRule="auto"/>
        <w:jc w:val="center"/>
        <w:rPr>
          <w:b/>
          <w:lang w:eastAsia="ja-JP"/>
        </w:rPr>
      </w:pPr>
    </w:p>
    <w:p w:rsidR="00CD4875" w:rsidRPr="00CD4875" w:rsidRDefault="00CD4875" w:rsidP="00CD4875">
      <w:pPr>
        <w:spacing w:line="276" w:lineRule="auto"/>
        <w:jc w:val="center"/>
        <w:rPr>
          <w:b/>
          <w:lang w:eastAsia="ja-JP"/>
        </w:rPr>
      </w:pPr>
    </w:p>
    <w:p w:rsidR="00CD4875" w:rsidRPr="00CD4875" w:rsidRDefault="00CD4875" w:rsidP="00CD4875">
      <w:pPr>
        <w:spacing w:line="276" w:lineRule="auto"/>
        <w:jc w:val="center"/>
        <w:rPr>
          <w:b/>
          <w:lang w:eastAsia="ja-JP"/>
        </w:rPr>
      </w:pPr>
      <w:r w:rsidRPr="00CD4875">
        <w:rPr>
          <w:b/>
          <w:lang w:eastAsia="ja-JP"/>
        </w:rPr>
        <w:t xml:space="preserve">С Т А Н О В И Щ Е </w:t>
      </w:r>
    </w:p>
    <w:p w:rsidR="00CD4875" w:rsidRPr="00CD4875" w:rsidRDefault="00CD4875" w:rsidP="00CD4875">
      <w:pPr>
        <w:spacing w:line="276" w:lineRule="auto"/>
        <w:jc w:val="center"/>
        <w:rPr>
          <w:b/>
          <w:lang w:eastAsia="ja-JP"/>
        </w:rPr>
      </w:pPr>
      <w:r w:rsidRPr="00CD4875">
        <w:rPr>
          <w:b/>
          <w:lang w:eastAsia="ja-JP"/>
        </w:rPr>
        <w:t>относно проекта на Закон за изменение и допълнение на Закона за горите</w:t>
      </w:r>
    </w:p>
    <w:p w:rsidR="00CD4875" w:rsidRPr="00CD4875" w:rsidRDefault="00CD4875" w:rsidP="00CD4875">
      <w:pPr>
        <w:spacing w:line="276" w:lineRule="auto"/>
        <w:jc w:val="center"/>
        <w:rPr>
          <w:lang w:eastAsia="ja-JP"/>
        </w:rPr>
      </w:pPr>
    </w:p>
    <w:p w:rsidR="00CD4875" w:rsidRPr="00CD4875" w:rsidRDefault="00CD4875" w:rsidP="00CD4875">
      <w:pPr>
        <w:spacing w:line="276" w:lineRule="auto"/>
        <w:jc w:val="both"/>
        <w:textAlignment w:val="center"/>
      </w:pPr>
    </w:p>
    <w:p w:rsidR="00CD4875" w:rsidRDefault="00CD4875" w:rsidP="00CD4875">
      <w:pPr>
        <w:spacing w:line="276" w:lineRule="auto"/>
        <w:jc w:val="both"/>
        <w:textAlignment w:val="center"/>
        <w:rPr>
          <w:lang w:val="en-US"/>
        </w:rPr>
      </w:pPr>
      <w:r w:rsidRPr="00CD4875">
        <w:t>Уважаеми Госпожи и Господа,</w:t>
      </w:r>
    </w:p>
    <w:p w:rsidR="00CD4875" w:rsidRPr="00CD4875" w:rsidRDefault="00CD4875" w:rsidP="00CD4875">
      <w:pPr>
        <w:spacing w:line="276" w:lineRule="auto"/>
        <w:jc w:val="both"/>
        <w:textAlignment w:val="center"/>
        <w:rPr>
          <w:lang w:val="en-US"/>
        </w:rPr>
      </w:pPr>
    </w:p>
    <w:p w:rsidR="00CD4875" w:rsidRDefault="00CD4875" w:rsidP="00CD4875">
      <w:pPr>
        <w:spacing w:line="276" w:lineRule="auto"/>
        <w:jc w:val="both"/>
        <w:textAlignment w:val="center"/>
        <w:rPr>
          <w:lang w:val="en-US"/>
        </w:rPr>
      </w:pPr>
      <w:r w:rsidRPr="00CD4875">
        <w:t>От името на природозащитните организации в Коалицията "За да остане природа в България" бихме искали да изразим становище относно публикувания на интернет-сайта за обществени консултации на Министерски съвет проект на ЗИД на Закона за горите. На първо място следва да посочим, че подкрепяме предложените мерки, доколкото те целят:</w:t>
      </w:r>
    </w:p>
    <w:p w:rsidR="00CD4875" w:rsidRPr="00CD4875" w:rsidRDefault="00CD4875" w:rsidP="00CD4875">
      <w:pPr>
        <w:spacing w:line="276" w:lineRule="auto"/>
        <w:jc w:val="both"/>
        <w:textAlignment w:val="center"/>
        <w:rPr>
          <w:lang w:val="en-US"/>
        </w:rPr>
      </w:pPr>
    </w:p>
    <w:p w:rsidR="00CD4875" w:rsidRPr="00CD4875" w:rsidRDefault="00CD4875" w:rsidP="00CD4875">
      <w:pPr>
        <w:spacing w:line="276" w:lineRule="auto"/>
        <w:jc w:val="both"/>
        <w:textAlignment w:val="center"/>
      </w:pPr>
      <w:r w:rsidRPr="00CD4875">
        <w:t>- опазването на гори върху земеделски територии;</w:t>
      </w:r>
    </w:p>
    <w:p w:rsidR="00CD4875" w:rsidRPr="00CD4875" w:rsidRDefault="00CD4875" w:rsidP="00CD4875">
      <w:pPr>
        <w:spacing w:line="276" w:lineRule="auto"/>
        <w:jc w:val="both"/>
        <w:textAlignment w:val="center"/>
      </w:pPr>
      <w:r w:rsidRPr="00CD4875">
        <w:t>- подобряване контрола върху превоза и складирането на добитата дървесина чрез използването на електронни устройства;</w:t>
      </w:r>
    </w:p>
    <w:p w:rsidR="00CD4875" w:rsidRPr="00CD4875" w:rsidRDefault="00CD4875" w:rsidP="00CD4875">
      <w:pPr>
        <w:spacing w:line="276" w:lineRule="auto"/>
        <w:jc w:val="both"/>
        <w:textAlignment w:val="center"/>
      </w:pPr>
      <w:r w:rsidRPr="00CD4875">
        <w:t xml:space="preserve">- повишаване на </w:t>
      </w:r>
      <w:r w:rsidR="00AA7370" w:rsidRPr="00CD4875">
        <w:t xml:space="preserve">изискванията </w:t>
      </w:r>
      <w:r w:rsidR="00AA7370">
        <w:t>за придобиване на правоспособност от</w:t>
      </w:r>
      <w:r w:rsidR="00AA7370" w:rsidRPr="00CD4875">
        <w:t xml:space="preserve"> лицензираните лесовъди и търговците, извършващи дейности в горските територии</w:t>
      </w:r>
      <w:r w:rsidRPr="00CD4875">
        <w:t>.</w:t>
      </w:r>
    </w:p>
    <w:p w:rsidR="00CD4875" w:rsidRPr="00CD4875" w:rsidRDefault="00CD4875" w:rsidP="00CD4875">
      <w:pPr>
        <w:spacing w:line="276" w:lineRule="auto"/>
        <w:jc w:val="both"/>
        <w:textAlignment w:val="center"/>
      </w:pPr>
    </w:p>
    <w:p w:rsidR="00DB4CE3" w:rsidRPr="00CD4875" w:rsidRDefault="00DB4CE3" w:rsidP="00DB4CE3">
      <w:pPr>
        <w:spacing w:line="276" w:lineRule="auto"/>
        <w:jc w:val="both"/>
        <w:textAlignment w:val="center"/>
      </w:pPr>
      <w:r w:rsidRPr="00CD4875">
        <w:t xml:space="preserve">В същото време считаме, че без </w:t>
      </w:r>
      <w:r>
        <w:t>ключови</w:t>
      </w:r>
      <w:r w:rsidRPr="00CD4875">
        <w:t xml:space="preserve"> промени във философията на Закона за горите предложените мерки няма да доведат до съществено подобрение в управлението и опазването на българските гори. Предпоставка за това са високите корупционни нива в горския сектор, неефективното правораздаване, липсата на достатъчна финансова обезпеченост и независимост на горските контролни органи и размитата отговорност на участниците в дърводобивния процес. </w:t>
      </w:r>
    </w:p>
    <w:p w:rsidR="00E64835" w:rsidRDefault="00E64835" w:rsidP="00CD4875">
      <w:pPr>
        <w:spacing w:line="276" w:lineRule="auto"/>
        <w:jc w:val="both"/>
        <w:textAlignment w:val="center"/>
        <w:rPr>
          <w:b/>
          <w:u w:val="single"/>
        </w:rPr>
      </w:pPr>
    </w:p>
    <w:p w:rsidR="00E64835" w:rsidRDefault="00E64835" w:rsidP="00CD4875">
      <w:pPr>
        <w:spacing w:line="276" w:lineRule="auto"/>
        <w:jc w:val="both"/>
        <w:textAlignment w:val="center"/>
        <w:rPr>
          <w:b/>
          <w:u w:val="single"/>
        </w:rPr>
      </w:pPr>
    </w:p>
    <w:p w:rsidR="00CD4875" w:rsidRPr="00E64835" w:rsidRDefault="00CD4875" w:rsidP="00CD4875">
      <w:pPr>
        <w:spacing w:line="276" w:lineRule="auto"/>
        <w:jc w:val="both"/>
        <w:textAlignment w:val="center"/>
        <w:rPr>
          <w:b/>
          <w:u w:val="single"/>
        </w:rPr>
      </w:pPr>
      <w:r w:rsidRPr="00CD4875">
        <w:rPr>
          <w:b/>
          <w:u w:val="single"/>
        </w:rPr>
        <w:t>Във връзка с горното предлагаме следните прости и пряко приложими мерки, които да ограничат незаконните практики в горите:</w:t>
      </w:r>
    </w:p>
    <w:p w:rsidR="00CD4875" w:rsidRPr="00E64835" w:rsidRDefault="00CD4875" w:rsidP="00CD4875">
      <w:pPr>
        <w:spacing w:line="276" w:lineRule="auto"/>
        <w:jc w:val="both"/>
        <w:textAlignment w:val="center"/>
      </w:pPr>
    </w:p>
    <w:p w:rsidR="00CD4875" w:rsidRPr="00CD4875" w:rsidRDefault="00CD4875" w:rsidP="00CD4875">
      <w:pPr>
        <w:numPr>
          <w:ilvl w:val="0"/>
          <w:numId w:val="20"/>
        </w:numPr>
        <w:spacing w:after="200" w:line="276" w:lineRule="auto"/>
        <w:jc w:val="both"/>
        <w:textAlignment w:val="center"/>
        <w:rPr>
          <w:b/>
        </w:rPr>
      </w:pPr>
      <w:r w:rsidRPr="00CD4875">
        <w:rPr>
          <w:b/>
        </w:rPr>
        <w:t>Централизирана система за проследяване движението на добитата дървесина</w:t>
      </w:r>
    </w:p>
    <w:p w:rsidR="00CD4875" w:rsidRDefault="00CD4875" w:rsidP="00CD4875">
      <w:pPr>
        <w:spacing w:line="276" w:lineRule="auto"/>
        <w:ind w:firstLine="360"/>
        <w:jc w:val="both"/>
        <w:textAlignment w:val="center"/>
      </w:pPr>
      <w:r w:rsidRPr="00CD4875">
        <w:tab/>
      </w:r>
      <w:r w:rsidR="00DB4CE3" w:rsidRPr="00CD4875">
        <w:t>Предлагаме в Закон</w:t>
      </w:r>
      <w:r w:rsidR="003B2EF9">
        <w:t>а</w:t>
      </w:r>
      <w:r w:rsidR="00DB4CE3" w:rsidRPr="00CD4875">
        <w:t xml:space="preserve"> за горите да се постави изискване държавата да внедри централизирана </w:t>
      </w:r>
      <w:r w:rsidR="00DB4CE3">
        <w:t xml:space="preserve">публична </w:t>
      </w:r>
      <w:r w:rsidR="00DB4CE3" w:rsidRPr="00CD4875">
        <w:t>електронна система за проследяване движението на добитата дървесина от гората до крайните потребители, като системата е отворена за всичк</w:t>
      </w:r>
      <w:r w:rsidR="00DB4CE3">
        <w:t>и</w:t>
      </w:r>
      <w:r w:rsidR="00DB4CE3" w:rsidRPr="00CD4875">
        <w:t xml:space="preserve"> контролни органи</w:t>
      </w:r>
      <w:r w:rsidR="00DB4CE3">
        <w:t xml:space="preserve"> и гражданите</w:t>
      </w:r>
      <w:r w:rsidR="00DB4CE3" w:rsidRPr="00CD4875">
        <w:t xml:space="preserve"> и предоставя информация за добитата дървесина, позволителни за сеч, превозните билети и транспортните средства. Такива системи съществуват в други европейски държави, с което се гарантира максимална независимост на контрола върху дърводобивния процес.</w:t>
      </w:r>
      <w:r w:rsidR="00DB4CE3">
        <w:t xml:space="preserve"> Освен това, тези системи позволяват гражданите да изискват чрез телефонно обаждане моментални проверки относно законността на дървесината</w:t>
      </w:r>
      <w:r w:rsidR="00DB6E72">
        <w:t>, транспортирана от</w:t>
      </w:r>
      <w:r w:rsidR="00DB4CE3">
        <w:t xml:space="preserve"> всяко </w:t>
      </w:r>
      <w:r w:rsidR="00DB6E72">
        <w:t xml:space="preserve">едно </w:t>
      </w:r>
      <w:r w:rsidR="00DB4CE3">
        <w:t>превозно средство.</w:t>
      </w:r>
    </w:p>
    <w:p w:rsidR="00E64835" w:rsidRDefault="00E64835" w:rsidP="00CD4875">
      <w:pPr>
        <w:spacing w:line="276" w:lineRule="auto"/>
        <w:ind w:firstLine="360"/>
        <w:jc w:val="both"/>
        <w:textAlignment w:val="center"/>
      </w:pPr>
    </w:p>
    <w:p w:rsidR="00E64835" w:rsidRDefault="00E64835" w:rsidP="00CD4875">
      <w:pPr>
        <w:spacing w:line="276" w:lineRule="auto"/>
        <w:ind w:firstLine="360"/>
        <w:jc w:val="both"/>
        <w:textAlignment w:val="center"/>
      </w:pPr>
    </w:p>
    <w:p w:rsidR="00C81761" w:rsidRPr="00CD4875" w:rsidRDefault="00C81761" w:rsidP="00CD4875">
      <w:pPr>
        <w:spacing w:line="276" w:lineRule="auto"/>
        <w:ind w:firstLine="360"/>
        <w:jc w:val="both"/>
        <w:textAlignment w:val="center"/>
        <w:rPr>
          <w:b/>
        </w:rPr>
      </w:pPr>
    </w:p>
    <w:p w:rsidR="00DB4CE3" w:rsidRDefault="00CD4875" w:rsidP="00DB4CE3">
      <w:pPr>
        <w:numPr>
          <w:ilvl w:val="0"/>
          <w:numId w:val="20"/>
        </w:numPr>
        <w:spacing w:after="200" w:line="276" w:lineRule="auto"/>
        <w:jc w:val="both"/>
        <w:textAlignment w:val="center"/>
        <w:rPr>
          <w:b/>
        </w:rPr>
      </w:pPr>
      <w:r w:rsidRPr="00CD4875">
        <w:rPr>
          <w:b/>
        </w:rPr>
        <w:t>Ограничаване износа на незаконна дървесина</w:t>
      </w:r>
    </w:p>
    <w:p w:rsidR="00DB4CE3" w:rsidRPr="00DB4CE3" w:rsidRDefault="00DB4CE3" w:rsidP="00DB4CE3">
      <w:pPr>
        <w:spacing w:after="200" w:line="276" w:lineRule="auto"/>
        <w:jc w:val="both"/>
        <w:textAlignment w:val="center"/>
        <w:rPr>
          <w:b/>
        </w:rPr>
      </w:pPr>
      <w:r>
        <w:rPr>
          <w:b/>
        </w:rPr>
        <w:lastRenderedPageBreak/>
        <w:tab/>
      </w:r>
      <w:r w:rsidRPr="00CD4875">
        <w:t xml:space="preserve">Предлагаме да се въведе изискване необработената дървесина, която е добита в държавни гори, да се изнася в чужбина единствено от държавните горски предприятия. Така упражнявайки конституционното си право на собственост </w:t>
      </w:r>
      <w:r>
        <w:t>държавата</w:t>
      </w:r>
      <w:r w:rsidRPr="00CD4875">
        <w:t xml:space="preserve"> ще увелич</w:t>
      </w:r>
      <w:r>
        <w:t>и</w:t>
      </w:r>
      <w:r w:rsidRPr="00CD4875">
        <w:t xml:space="preserve"> не само приходите си, но най-вече ще ограничат масовата корупционна практика незаконно</w:t>
      </w:r>
      <w:r>
        <w:t>, при която</w:t>
      </w:r>
      <w:r w:rsidRPr="00CD4875">
        <w:t xml:space="preserve"> добитата дървесина </w:t>
      </w:r>
      <w:r>
        <w:t>се</w:t>
      </w:r>
      <w:r w:rsidRPr="00CD4875">
        <w:t xml:space="preserve"> транспортирана от покровителстваните дърводобивни фирми и прекупвачи директно от гората към границата.</w:t>
      </w:r>
    </w:p>
    <w:p w:rsidR="00CD4875" w:rsidRPr="00DB4CE3" w:rsidRDefault="00CD4875" w:rsidP="00CD4875">
      <w:pPr>
        <w:spacing w:line="276" w:lineRule="auto"/>
        <w:ind w:firstLine="720"/>
        <w:jc w:val="both"/>
        <w:textAlignment w:val="center"/>
      </w:pPr>
    </w:p>
    <w:p w:rsidR="00CD4875" w:rsidRPr="00CD4875" w:rsidRDefault="00CD4875" w:rsidP="00CD4875">
      <w:pPr>
        <w:numPr>
          <w:ilvl w:val="0"/>
          <w:numId w:val="20"/>
        </w:numPr>
        <w:spacing w:after="200" w:line="276" w:lineRule="auto"/>
        <w:jc w:val="both"/>
        <w:textAlignment w:val="center"/>
        <w:rPr>
          <w:b/>
        </w:rPr>
      </w:pPr>
      <w:r w:rsidRPr="00CD4875">
        <w:rPr>
          <w:b/>
        </w:rPr>
        <w:t>Ограничаване срока на позволителните за сеч в горите</w:t>
      </w:r>
    </w:p>
    <w:p w:rsidR="00CD4875" w:rsidRDefault="00CD4875" w:rsidP="00CD4875">
      <w:pPr>
        <w:spacing w:line="276" w:lineRule="auto"/>
        <w:ind w:firstLine="360"/>
        <w:jc w:val="both"/>
        <w:textAlignment w:val="center"/>
        <w:rPr>
          <w:lang w:val="en-US"/>
        </w:rPr>
      </w:pPr>
      <w:r w:rsidRPr="00CD4875">
        <w:tab/>
        <w:t xml:space="preserve">Предлагаме срока, в който се позволява дърводобив в дадено насаждение, да се определя чрез диференциран подход съобразно обема на предвиденото ползване. Мярката цели да бъде ограничено във времето и пространството ползването в отделните насаждения, с което да се повиши ефективността на контролната дейност на горските инспектори и съответно да се намалят възможностите за широко практикувания незаконен дърводобив. Понастоящем една дърводобивна фирма може да е спечелила 10 сечища за добив на по 200 м3 в различно отдалечени насаждения, като за всяко сечище фирмата има срок от по 5-10 месеца, докато реално постижимия срок за добив на тези 200 м3 във всяко сечище може да е 1 месец и това да позволи по-ефективен контрол. </w:t>
      </w:r>
    </w:p>
    <w:p w:rsidR="00CD4875" w:rsidRPr="00CD4875" w:rsidRDefault="00CD4875" w:rsidP="00CD4875">
      <w:pPr>
        <w:spacing w:line="276" w:lineRule="auto"/>
        <w:ind w:firstLine="360"/>
        <w:jc w:val="both"/>
        <w:textAlignment w:val="center"/>
        <w:rPr>
          <w:lang w:val="en-US"/>
        </w:rPr>
      </w:pPr>
    </w:p>
    <w:p w:rsidR="00CD4875" w:rsidRPr="00CD4875" w:rsidRDefault="00CD4875" w:rsidP="00CD4875">
      <w:pPr>
        <w:numPr>
          <w:ilvl w:val="0"/>
          <w:numId w:val="20"/>
        </w:numPr>
        <w:spacing w:after="200" w:line="276" w:lineRule="auto"/>
        <w:jc w:val="both"/>
        <w:textAlignment w:val="center"/>
        <w:rPr>
          <w:b/>
        </w:rPr>
      </w:pPr>
      <w:r w:rsidRPr="00CD4875">
        <w:rPr>
          <w:b/>
        </w:rPr>
        <w:t>Ограничаване на дейностите в горите в нощните часове</w:t>
      </w:r>
    </w:p>
    <w:p w:rsidR="00DB6E72" w:rsidRDefault="00CD4875" w:rsidP="00DB6E72">
      <w:pPr>
        <w:spacing w:line="276" w:lineRule="auto"/>
        <w:jc w:val="both"/>
        <w:textAlignment w:val="center"/>
        <w:rPr>
          <w:bCs/>
          <w:color w:val="000000"/>
          <w:lang w:val="en-US"/>
        </w:rPr>
      </w:pPr>
      <w:r w:rsidRPr="00CD4875">
        <w:rPr>
          <w:bCs/>
          <w:color w:val="000000"/>
        </w:rPr>
        <w:tab/>
        <w:t xml:space="preserve">Предлагаме по отношение на </w:t>
      </w:r>
      <w:r w:rsidRPr="00CD4875">
        <w:rPr>
          <w:b/>
          <w:bCs/>
          <w:color w:val="000000"/>
        </w:rPr>
        <w:t xml:space="preserve">§ 8. от ЗИД на ЗГ да се конкретизира забраната в </w:t>
      </w:r>
      <w:r w:rsidRPr="00CD4875">
        <w:rPr>
          <w:bCs/>
          <w:color w:val="000000"/>
        </w:rPr>
        <w:t xml:space="preserve">чл. 104 както следва: „(3) Забранява се извършването на добив на дървесина от 18:00 до 7:00 часа. </w:t>
      </w:r>
      <w:r w:rsidR="00DB6E72" w:rsidRPr="00CD4875">
        <w:rPr>
          <w:bCs/>
          <w:color w:val="000000"/>
        </w:rPr>
        <w:t>Мотивите за това са, че всяко усложняване на разпоредбите води до по-трудното им прилагане. В същото време разрешеното време за добив трябва да отговаря възможно най-много на работното време на горските служители.</w:t>
      </w:r>
      <w:r w:rsidR="00DB6E72">
        <w:rPr>
          <w:bCs/>
          <w:color w:val="000000"/>
        </w:rPr>
        <w:t xml:space="preserve"> Предлагаме тази забрана да касае и подвоза на дървесина.</w:t>
      </w:r>
    </w:p>
    <w:p w:rsidR="00CD4875" w:rsidRPr="00CD4875" w:rsidRDefault="00CD4875" w:rsidP="00CD4875">
      <w:pPr>
        <w:spacing w:line="276" w:lineRule="auto"/>
        <w:jc w:val="both"/>
        <w:textAlignment w:val="center"/>
        <w:rPr>
          <w:bCs/>
          <w:color w:val="000000"/>
          <w:lang w:val="en-US"/>
        </w:rPr>
      </w:pPr>
    </w:p>
    <w:p w:rsidR="00CD4875" w:rsidRPr="00CD4875" w:rsidRDefault="00CD4875" w:rsidP="00CD4875">
      <w:pPr>
        <w:numPr>
          <w:ilvl w:val="0"/>
          <w:numId w:val="20"/>
        </w:numPr>
        <w:spacing w:after="200" w:line="276" w:lineRule="auto"/>
        <w:jc w:val="both"/>
        <w:textAlignment w:val="center"/>
        <w:rPr>
          <w:b/>
          <w:bCs/>
          <w:color w:val="000000"/>
        </w:rPr>
      </w:pPr>
      <w:r w:rsidRPr="00CD4875">
        <w:rPr>
          <w:b/>
          <w:bCs/>
          <w:color w:val="000000"/>
        </w:rPr>
        <w:t>Конфискация на всички средства при незаконен дърводобив</w:t>
      </w:r>
    </w:p>
    <w:p w:rsidR="00CD4875" w:rsidRPr="00761FDE" w:rsidRDefault="00CD4875" w:rsidP="00CD4875">
      <w:pPr>
        <w:spacing w:line="276" w:lineRule="auto"/>
        <w:ind w:firstLine="360"/>
        <w:jc w:val="both"/>
        <w:textAlignment w:val="center"/>
        <w:rPr>
          <w:bCs/>
          <w:color w:val="000000"/>
        </w:rPr>
      </w:pPr>
      <w:r w:rsidRPr="00CD4875">
        <w:rPr>
          <w:bCs/>
          <w:color w:val="000000"/>
        </w:rPr>
        <w:tab/>
        <w:t xml:space="preserve">Предлагаме да се разреши конфискацията на всички средства, </w:t>
      </w:r>
      <w:r w:rsidR="00FD370F" w:rsidRPr="00CD4875">
        <w:rPr>
          <w:bCs/>
          <w:color w:val="000000"/>
        </w:rPr>
        <w:t>използвани</w:t>
      </w:r>
      <w:r w:rsidRPr="00CD4875">
        <w:rPr>
          <w:bCs/>
          <w:color w:val="000000"/>
        </w:rPr>
        <w:t xml:space="preserve"> за незаконен дърводобив и транспорт на дървесина, независимо чия собственост са тези средства. Предлагаме конфискацията да </w:t>
      </w:r>
      <w:r w:rsidR="00576980">
        <w:rPr>
          <w:bCs/>
          <w:color w:val="000000"/>
        </w:rPr>
        <w:t xml:space="preserve">се отнася и за моторните триони на </w:t>
      </w:r>
      <w:r w:rsidRPr="00CD4875">
        <w:rPr>
          <w:bCs/>
          <w:color w:val="000000"/>
        </w:rPr>
        <w:t xml:space="preserve">лица, които се </w:t>
      </w:r>
      <w:r w:rsidR="00DB6E72">
        <w:rPr>
          <w:bCs/>
          <w:color w:val="000000"/>
        </w:rPr>
        <w:t>движат</w:t>
      </w:r>
      <w:r w:rsidRPr="00CD4875">
        <w:rPr>
          <w:bCs/>
          <w:color w:val="000000"/>
        </w:rPr>
        <w:t xml:space="preserve"> в горски територии без да имат позволително за сеч и/или разрешително за моторния трион.  </w:t>
      </w:r>
    </w:p>
    <w:p w:rsidR="00CD4875" w:rsidRPr="00761FDE" w:rsidRDefault="00CD4875" w:rsidP="00CD4875">
      <w:pPr>
        <w:spacing w:line="276" w:lineRule="auto"/>
        <w:ind w:firstLine="360"/>
        <w:jc w:val="both"/>
        <w:textAlignment w:val="center"/>
        <w:rPr>
          <w:bCs/>
          <w:color w:val="000000"/>
        </w:rPr>
      </w:pPr>
    </w:p>
    <w:p w:rsidR="00CD4875" w:rsidRPr="00CD4875" w:rsidRDefault="00CD4875" w:rsidP="00CD4875">
      <w:pPr>
        <w:numPr>
          <w:ilvl w:val="0"/>
          <w:numId w:val="20"/>
        </w:numPr>
        <w:spacing w:after="200" w:line="276" w:lineRule="auto"/>
        <w:jc w:val="both"/>
        <w:textAlignment w:val="center"/>
        <w:rPr>
          <w:b/>
          <w:bCs/>
          <w:color w:val="000000"/>
        </w:rPr>
      </w:pPr>
      <w:r w:rsidRPr="00CD4875">
        <w:rPr>
          <w:b/>
          <w:bCs/>
          <w:color w:val="000000"/>
        </w:rPr>
        <w:t>Съгласие на всички собственици за сеч в частни имоти</w:t>
      </w:r>
    </w:p>
    <w:p w:rsidR="00CD4875" w:rsidRPr="00DB6E72" w:rsidRDefault="00CD4875" w:rsidP="00CD4875">
      <w:pPr>
        <w:spacing w:line="276" w:lineRule="auto"/>
        <w:jc w:val="both"/>
        <w:textAlignment w:val="center"/>
        <w:rPr>
          <w:bCs/>
          <w:color w:val="000000"/>
        </w:rPr>
      </w:pPr>
      <w:r w:rsidRPr="00CD4875">
        <w:rPr>
          <w:bCs/>
          <w:color w:val="000000"/>
        </w:rPr>
        <w:tab/>
      </w:r>
      <w:r w:rsidR="00DB6E72" w:rsidRPr="00CD4875">
        <w:rPr>
          <w:bCs/>
          <w:color w:val="000000"/>
        </w:rPr>
        <w:t>Предлагаме когато се разрешава сеч в частни гори Законът за горите да изисква нотариално заверено съгласие на всички законни собственици на съответните частни имоти, с което да се ограничи масовото изсичане на частни гори</w:t>
      </w:r>
      <w:r w:rsidR="00DB6E72" w:rsidRPr="00DB6E72">
        <w:rPr>
          <w:bCs/>
          <w:color w:val="000000"/>
        </w:rPr>
        <w:t xml:space="preserve"> </w:t>
      </w:r>
      <w:r w:rsidR="00DB6E72">
        <w:rPr>
          <w:bCs/>
          <w:color w:val="000000"/>
        </w:rPr>
        <w:t>и да спрат измамите</w:t>
      </w:r>
      <w:r w:rsidR="00DB6E72" w:rsidRPr="00CD4875">
        <w:rPr>
          <w:bCs/>
          <w:color w:val="000000"/>
        </w:rPr>
        <w:t xml:space="preserve">, особено когато не всички собственици на горските имоти са информирани и </w:t>
      </w:r>
      <w:r w:rsidR="00DB6E72">
        <w:rPr>
          <w:bCs/>
          <w:color w:val="000000"/>
        </w:rPr>
        <w:t>са дали съгласието си за сечта и ще.</w:t>
      </w:r>
    </w:p>
    <w:p w:rsidR="00E64835" w:rsidRPr="00E64835" w:rsidRDefault="00E64835" w:rsidP="00CD4875">
      <w:pPr>
        <w:spacing w:line="276" w:lineRule="auto"/>
        <w:jc w:val="both"/>
        <w:textAlignment w:val="center"/>
        <w:rPr>
          <w:bCs/>
          <w:color w:val="000000"/>
        </w:rPr>
      </w:pPr>
    </w:p>
    <w:p w:rsidR="00CD4875" w:rsidRPr="00CD4875" w:rsidRDefault="00CD4875" w:rsidP="00CD4875">
      <w:pPr>
        <w:numPr>
          <w:ilvl w:val="0"/>
          <w:numId w:val="20"/>
        </w:numPr>
        <w:spacing w:after="200" w:line="276" w:lineRule="auto"/>
        <w:jc w:val="both"/>
        <w:textAlignment w:val="center"/>
        <w:rPr>
          <w:b/>
          <w:bCs/>
          <w:color w:val="000000"/>
        </w:rPr>
      </w:pPr>
      <w:r w:rsidRPr="00CD4875">
        <w:rPr>
          <w:b/>
          <w:bCs/>
          <w:color w:val="000000"/>
        </w:rPr>
        <w:t>Продажбата на дървесина от централни складове</w:t>
      </w:r>
    </w:p>
    <w:p w:rsidR="00CD4875" w:rsidRPr="004D42E6" w:rsidRDefault="00CD4875" w:rsidP="00CD4875">
      <w:pPr>
        <w:spacing w:line="276" w:lineRule="auto"/>
        <w:ind w:firstLine="426"/>
        <w:jc w:val="both"/>
        <w:textAlignment w:val="center"/>
      </w:pPr>
      <w:r w:rsidRPr="00CD4875">
        <w:t xml:space="preserve">Предлагаме Закона за горите да изисква добитата в държавни и общински гори да се продава не от временните складове в горите, а от централен склад и чрез електронни търгове. Така ще се </w:t>
      </w:r>
      <w:r w:rsidRPr="00CD4875">
        <w:lastRenderedPageBreak/>
        <w:t>пресекат възможностите за корупционни схеми водещи до незаконен дърводобив</w:t>
      </w:r>
      <w:r w:rsidR="004D42E6" w:rsidRPr="004D42E6">
        <w:t xml:space="preserve"> и ще се раздели дърводобива от търговията</w:t>
      </w:r>
      <w:r w:rsidR="001273BD">
        <w:t xml:space="preserve"> с дървесина</w:t>
      </w:r>
      <w:r w:rsidR="004D42E6" w:rsidRPr="004D42E6">
        <w:t>.</w:t>
      </w:r>
      <w:r w:rsidRPr="00CD4875">
        <w:t xml:space="preserve"> </w:t>
      </w:r>
    </w:p>
    <w:p w:rsidR="00CD4875" w:rsidRPr="004D42E6" w:rsidRDefault="00CD4875" w:rsidP="00CD4875">
      <w:pPr>
        <w:spacing w:line="276" w:lineRule="auto"/>
        <w:ind w:firstLine="426"/>
        <w:jc w:val="both"/>
        <w:textAlignment w:val="center"/>
      </w:pPr>
    </w:p>
    <w:p w:rsidR="00CD4875" w:rsidRPr="00CD4875" w:rsidRDefault="00DB6E72" w:rsidP="00CD4875">
      <w:pPr>
        <w:spacing w:after="240" w:line="276" w:lineRule="auto"/>
        <w:ind w:firstLine="426"/>
        <w:jc w:val="both"/>
        <w:textAlignment w:val="center"/>
        <w:rPr>
          <w:b/>
        </w:rPr>
      </w:pPr>
      <w:r>
        <w:rPr>
          <w:b/>
        </w:rPr>
        <w:t>8</w:t>
      </w:r>
      <w:r w:rsidR="00CD4875" w:rsidRPr="00CD4875">
        <w:rPr>
          <w:b/>
        </w:rPr>
        <w:t>. Премахване на възможността за дългосрочни договори за дърводобив</w:t>
      </w:r>
    </w:p>
    <w:p w:rsidR="00CD4875" w:rsidRDefault="00CD4875" w:rsidP="00CD4875">
      <w:pPr>
        <w:spacing w:line="276" w:lineRule="auto"/>
        <w:jc w:val="both"/>
        <w:textAlignment w:val="center"/>
        <w:rPr>
          <w:lang w:val="en-US"/>
        </w:rPr>
      </w:pPr>
      <w:r w:rsidRPr="00CD4875">
        <w:tab/>
        <w:t>С оглед на огромното обществено значение на горските ресурси предлагаме в чл. 116 от ЗГ да се премахне възможността за сключване на дългосрочни договори за възлагане на добив на дървесина и продажба на дървесина на корен, с изключение на продажбата на добита дървесина. На първо място, дългосрочните договори не решават някакъв проблем на държавата, тъй като ползването в държавните гори расте ежегодно. На второ място, дългосрочните договори на практика представляват скрити концесии, които при високите корупционни нива в държавата ще водят до още по-занижен контрол и още по-значителни злоупотреби отколкото при краткосрочните договори. Свидетелство за това е и признатата невъзможност на държавата да контролира изпълнението на концесията за ски-зона Банско в Национален парк "Пирин", проблемите с дългосрочните договори за добив в Трън и Етрополе, както и ловните концесии в Родопите, Странджа и Стара планина. Освен това, разследвания в Румъния</w:t>
      </w:r>
      <w:r w:rsidRPr="00CD4875">
        <w:rPr>
          <w:rStyle w:val="FootnoteReference"/>
        </w:rPr>
        <w:footnoteReference w:id="1"/>
      </w:r>
      <w:r w:rsidRPr="00CD4875">
        <w:rPr>
          <w:rStyle w:val="FootnoteReference"/>
        </w:rPr>
        <w:footnoteReference w:id="2"/>
      </w:r>
      <w:r w:rsidRPr="00CD4875">
        <w:t xml:space="preserve"> доказва опасността от значителни злоупотреби и насърчаване на незаконния дърводобив при монополизирането на горския сектор от големи фирми, които единствено биха покрили изискванията за дългосрочни договори.</w:t>
      </w:r>
    </w:p>
    <w:p w:rsidR="00CD4875" w:rsidRPr="00CD4875" w:rsidRDefault="00CD4875" w:rsidP="00CD4875">
      <w:pPr>
        <w:spacing w:line="276" w:lineRule="auto"/>
        <w:jc w:val="both"/>
        <w:textAlignment w:val="center"/>
        <w:rPr>
          <w:lang w:val="en-US"/>
        </w:rPr>
      </w:pPr>
    </w:p>
    <w:p w:rsidR="00CD4875" w:rsidRPr="00CD4875" w:rsidRDefault="00CD4875" w:rsidP="00CD4875">
      <w:pPr>
        <w:spacing w:after="240" w:line="276" w:lineRule="auto"/>
        <w:jc w:val="both"/>
        <w:textAlignment w:val="center"/>
        <w:rPr>
          <w:b/>
        </w:rPr>
      </w:pPr>
      <w:r w:rsidRPr="00CD4875">
        <w:tab/>
      </w:r>
      <w:r w:rsidR="00DB6E72">
        <w:rPr>
          <w:b/>
        </w:rPr>
        <w:t>9</w:t>
      </w:r>
      <w:r w:rsidRPr="00CD4875">
        <w:rPr>
          <w:b/>
        </w:rPr>
        <w:t>. Задължително използване на електронни превозни билети</w:t>
      </w:r>
    </w:p>
    <w:p w:rsidR="00CD4875" w:rsidRDefault="00CD4875" w:rsidP="00CD4875">
      <w:pPr>
        <w:spacing w:line="276" w:lineRule="auto"/>
        <w:ind w:firstLine="426"/>
        <w:jc w:val="both"/>
        <w:textAlignment w:val="center"/>
      </w:pPr>
      <w:r w:rsidRPr="00CD4875">
        <w:tab/>
      </w:r>
      <w:r w:rsidR="00DB6E72" w:rsidRPr="00CD4875">
        <w:t xml:space="preserve">Предлагаме Законът за горите да задължи при експедицията и транспортирането на дървесина в България да се използват единствено електронни превозни билети, които да бъдат обвързани с информационната система на ИАГ. Така ще се прекрати използването на хартиените превозни билети от частните </w:t>
      </w:r>
      <w:proofErr w:type="spellStart"/>
      <w:r w:rsidR="00DB6E72" w:rsidRPr="00CD4875">
        <w:t>горовладелци</w:t>
      </w:r>
      <w:proofErr w:type="spellEnd"/>
      <w:r w:rsidR="00DB6E72" w:rsidRPr="00CD4875">
        <w:t xml:space="preserve"> и от търговците, </w:t>
      </w:r>
      <w:r w:rsidR="00DB6E72">
        <w:t>което</w:t>
      </w:r>
      <w:r w:rsidR="00DB6E72" w:rsidRPr="00CD4875">
        <w:t xml:space="preserve"> </w:t>
      </w:r>
      <w:r w:rsidR="00DB6E72">
        <w:t xml:space="preserve">на практика </w:t>
      </w:r>
      <w:r w:rsidR="00DB6E72" w:rsidRPr="00CD4875">
        <w:t xml:space="preserve">позволява </w:t>
      </w:r>
      <w:r w:rsidR="00DB6E72">
        <w:t>извършването на</w:t>
      </w:r>
      <w:r w:rsidR="00DB6E72" w:rsidRPr="00CD4875">
        <w:t xml:space="preserve"> манипулации и </w:t>
      </w:r>
      <w:r w:rsidR="00DB6E72">
        <w:t>представлява</w:t>
      </w:r>
      <w:r w:rsidR="00DB6E72" w:rsidRPr="00CD4875">
        <w:t xml:space="preserve"> основно средство за "узаконяване" произхода на незаконно добитата дървесина в България.</w:t>
      </w:r>
    </w:p>
    <w:p w:rsidR="00DB6E72" w:rsidRDefault="00DB6E72" w:rsidP="00DB6E72">
      <w:pPr>
        <w:spacing w:after="240" w:line="276" w:lineRule="auto"/>
        <w:ind w:left="720"/>
        <w:jc w:val="both"/>
        <w:textAlignment w:val="center"/>
      </w:pPr>
    </w:p>
    <w:p w:rsidR="00DB6E72" w:rsidRPr="005B21B4" w:rsidRDefault="00DB6E72" w:rsidP="00DB6E72">
      <w:pPr>
        <w:spacing w:after="240" w:line="276" w:lineRule="auto"/>
        <w:ind w:left="720"/>
        <w:jc w:val="both"/>
        <w:textAlignment w:val="center"/>
        <w:rPr>
          <w:b/>
        </w:rPr>
      </w:pPr>
      <w:r>
        <w:rPr>
          <w:b/>
        </w:rPr>
        <w:t>10</w:t>
      </w:r>
      <w:r w:rsidRPr="00DB6E72">
        <w:rPr>
          <w:b/>
        </w:rPr>
        <w:t>.</w:t>
      </w:r>
      <w:r>
        <w:t xml:space="preserve"> </w:t>
      </w:r>
      <w:r w:rsidRPr="005B21B4">
        <w:rPr>
          <w:b/>
        </w:rPr>
        <w:t>Създаване на административна отговорност от управителите на фирми, чиито</w:t>
      </w:r>
      <w:r>
        <w:rPr>
          <w:b/>
        </w:rPr>
        <w:t xml:space="preserve"> служители из</w:t>
      </w:r>
      <w:r w:rsidRPr="005B21B4">
        <w:rPr>
          <w:b/>
        </w:rPr>
        <w:t>вършват нарушения в горите.</w:t>
      </w:r>
    </w:p>
    <w:p w:rsidR="00DB6E72" w:rsidRDefault="00DB6E72" w:rsidP="00DB6E72">
      <w:pPr>
        <w:spacing w:line="276" w:lineRule="auto"/>
        <w:ind w:firstLine="426"/>
        <w:jc w:val="both"/>
        <w:textAlignment w:val="center"/>
      </w:pPr>
      <w:r>
        <w:t xml:space="preserve">В момента основен проблем е липсата на </w:t>
      </w:r>
      <w:proofErr w:type="spellStart"/>
      <w:r>
        <w:t>събираемост</w:t>
      </w:r>
      <w:proofErr w:type="spellEnd"/>
      <w:r>
        <w:t xml:space="preserve"> на глобите от нарушителите, поради факта, че същите са малоимотни. В същото време фирмите, в които служат се облагодетелстват от нарушенията. Необходимо е развитие на възможността от чл.83а на ЗАНН в закона за горите по отношение нарушенията в горите, като се даде възможност на районните директори по горите да възбуждат административно наказателни  производства по отношение на дружествата, които </w:t>
      </w:r>
      <w:r w:rsidRPr="005E5BA0">
        <w:t>с</w:t>
      </w:r>
      <w:r>
        <w:t>а</w:t>
      </w:r>
      <w:r w:rsidRPr="005E5BA0">
        <w:t xml:space="preserve"> </w:t>
      </w:r>
      <w:r>
        <w:t>с</w:t>
      </w:r>
      <w:r w:rsidRPr="005E5BA0">
        <w:t>е обогатил</w:t>
      </w:r>
      <w:r>
        <w:t>и</w:t>
      </w:r>
      <w:r w:rsidRPr="005E5BA0">
        <w:t xml:space="preserve"> или би</w:t>
      </w:r>
      <w:r>
        <w:t>ха</w:t>
      </w:r>
      <w:r w:rsidRPr="005E5BA0">
        <w:t xml:space="preserve"> се обогатил</w:t>
      </w:r>
      <w:r>
        <w:t>и</w:t>
      </w:r>
      <w:r w:rsidRPr="005E5BA0">
        <w:t xml:space="preserve"> от</w:t>
      </w:r>
      <w:r>
        <w:t xml:space="preserve"> нарушенията и престъпленията в горите. </w:t>
      </w:r>
    </w:p>
    <w:p w:rsidR="00DB6E72" w:rsidRPr="00CD4875" w:rsidRDefault="00DB6E72" w:rsidP="00CD4875">
      <w:pPr>
        <w:spacing w:line="276" w:lineRule="auto"/>
        <w:ind w:firstLine="426"/>
        <w:jc w:val="both"/>
        <w:textAlignment w:val="center"/>
      </w:pPr>
    </w:p>
    <w:p w:rsidR="00CD4875" w:rsidRPr="00CD4875" w:rsidRDefault="00CD4875" w:rsidP="00CD4875">
      <w:pPr>
        <w:spacing w:line="276" w:lineRule="auto"/>
        <w:ind w:firstLine="426"/>
        <w:jc w:val="both"/>
        <w:textAlignment w:val="center"/>
      </w:pPr>
    </w:p>
    <w:p w:rsidR="00CD4875" w:rsidRPr="00761FDE" w:rsidRDefault="00CD4875" w:rsidP="00CD4875">
      <w:pPr>
        <w:spacing w:line="276" w:lineRule="auto"/>
        <w:ind w:firstLine="426"/>
        <w:jc w:val="both"/>
        <w:textAlignment w:val="center"/>
        <w:rPr>
          <w:b/>
          <w:u w:val="single"/>
        </w:rPr>
      </w:pPr>
      <w:r w:rsidRPr="00CD4875">
        <w:rPr>
          <w:b/>
          <w:u w:val="single"/>
        </w:rPr>
        <w:t xml:space="preserve">За ефективна промяна във </w:t>
      </w:r>
      <w:r w:rsidR="00FD370F" w:rsidRPr="00CD4875">
        <w:rPr>
          <w:b/>
          <w:u w:val="single"/>
        </w:rPr>
        <w:t>философията</w:t>
      </w:r>
      <w:r w:rsidRPr="00CD4875">
        <w:rPr>
          <w:b/>
          <w:u w:val="single"/>
        </w:rPr>
        <w:t xml:space="preserve"> на управлението и опазването на българските гори считаме за необходимо да бъдат направени и следните </w:t>
      </w:r>
      <w:r w:rsidR="00761FDE">
        <w:rPr>
          <w:b/>
          <w:u w:val="single"/>
        </w:rPr>
        <w:t>основни</w:t>
      </w:r>
      <w:r w:rsidRPr="00CD4875">
        <w:rPr>
          <w:b/>
          <w:u w:val="single"/>
        </w:rPr>
        <w:t xml:space="preserve"> промени в Закона за горите:</w:t>
      </w:r>
    </w:p>
    <w:p w:rsidR="00CD4875" w:rsidRPr="00761FDE" w:rsidRDefault="00CD4875" w:rsidP="00CD4875">
      <w:pPr>
        <w:spacing w:line="276" w:lineRule="auto"/>
        <w:ind w:firstLine="426"/>
        <w:jc w:val="both"/>
        <w:textAlignment w:val="center"/>
        <w:rPr>
          <w:b/>
        </w:rPr>
      </w:pPr>
    </w:p>
    <w:p w:rsidR="00CD4875" w:rsidRPr="00CD4875" w:rsidRDefault="00CD4875" w:rsidP="00CD4875">
      <w:pPr>
        <w:spacing w:after="240" w:line="276" w:lineRule="auto"/>
        <w:jc w:val="both"/>
        <w:textAlignment w:val="center"/>
        <w:rPr>
          <w:b/>
        </w:rPr>
      </w:pPr>
      <w:r>
        <w:rPr>
          <w:b/>
        </w:rPr>
        <w:tab/>
      </w:r>
      <w:r w:rsidRPr="00CD4875">
        <w:rPr>
          <w:b/>
        </w:rPr>
        <w:t xml:space="preserve">1. Независимост на Изпълнителна Агенция по Горите </w:t>
      </w:r>
    </w:p>
    <w:p w:rsidR="00CD4875" w:rsidRDefault="00CD4875" w:rsidP="00CD4875">
      <w:pPr>
        <w:spacing w:line="276" w:lineRule="auto"/>
        <w:jc w:val="both"/>
        <w:textAlignment w:val="center"/>
        <w:rPr>
          <w:lang w:val="en-US"/>
        </w:rPr>
      </w:pPr>
      <w:r>
        <w:tab/>
      </w:r>
      <w:r w:rsidRPr="00CD4875">
        <w:t>Предлагаме отделяне на ИАГ от МЗХ, доколкото в настоящата ситуация контролиращата институция ИАГ се явява подчинена на административната институция МЗХ, която е отговорна за стопанското управление на държавните гори. Практиката показва, че тази зависимост на контролиращата институция от стопанина на държавните гори води до повсеместен политически натиск върху горските инспектори да не контролират дейността на държавните горски предприятия, които са подчинени на министъра на земеделието и храните. Единични са случаите, при които горските инспектори си "позволяват" да санкционират служители на държавното горско стопанство при установени нарушения свързани с дърводобива.</w:t>
      </w:r>
    </w:p>
    <w:p w:rsidR="00CD4875" w:rsidRPr="00CD4875" w:rsidRDefault="00CD4875" w:rsidP="00CD4875">
      <w:pPr>
        <w:spacing w:line="276" w:lineRule="auto"/>
        <w:jc w:val="both"/>
        <w:textAlignment w:val="center"/>
        <w:rPr>
          <w:lang w:val="en-US"/>
        </w:rPr>
      </w:pPr>
    </w:p>
    <w:p w:rsidR="00CD4875" w:rsidRPr="00CD4875" w:rsidRDefault="00CD4875" w:rsidP="00CD4875">
      <w:pPr>
        <w:spacing w:after="240" w:line="276" w:lineRule="auto"/>
        <w:jc w:val="both"/>
        <w:textAlignment w:val="center"/>
        <w:rPr>
          <w:b/>
        </w:rPr>
      </w:pPr>
      <w:r>
        <w:rPr>
          <w:b/>
        </w:rPr>
        <w:tab/>
      </w:r>
      <w:r w:rsidRPr="00CD4875">
        <w:rPr>
          <w:b/>
        </w:rPr>
        <w:t>2. Ясна отговорност на участниците в дърводобивния процес</w:t>
      </w:r>
    </w:p>
    <w:p w:rsidR="00CD4875" w:rsidRDefault="00CD4875" w:rsidP="00CD4875">
      <w:pPr>
        <w:spacing w:line="276" w:lineRule="auto"/>
        <w:jc w:val="both"/>
        <w:textAlignment w:val="center"/>
        <w:rPr>
          <w:lang w:val="en-US"/>
        </w:rPr>
      </w:pPr>
      <w:r>
        <w:tab/>
      </w:r>
      <w:r w:rsidRPr="00CD4875">
        <w:t xml:space="preserve">Предлагаме Законът за горите да вмени ясна отговорност на всички участници в дърводобивния процес при допуснатите нарушения, за да се прекрати порочния модел на размита отговорност между горските стопани (напр. държавните и общински горски стопанства, частните </w:t>
      </w:r>
      <w:proofErr w:type="spellStart"/>
      <w:r w:rsidRPr="00CD4875">
        <w:t>горовладелци</w:t>
      </w:r>
      <w:proofErr w:type="spellEnd"/>
      <w:r w:rsidRPr="00CD4875">
        <w:t xml:space="preserve"> и т.н.), лицензираните лесовъди на дърводобивните фирми и секачите в тези фирми. Поради тази размита отговорност (за което допринесе и промяната в чл. 108, ал. 3 през 2014 г.) най-често цялата вина за незаконния дърводобив се прехвърля на работниците, с което се прикриват истинските нарушители, които реално могат да понесат отговорност. В същото време, държавните горски служители, които до скоро бяха гръбнака на горската система в България, все повече се възприемат като търговци на дървесина, прехвърляйки често отговорността за опазването на горите на горските инспектори в РДГ. </w:t>
      </w:r>
    </w:p>
    <w:p w:rsidR="00CD4875" w:rsidRPr="00CD4875" w:rsidRDefault="00CD4875" w:rsidP="00CD4875">
      <w:pPr>
        <w:spacing w:line="276" w:lineRule="auto"/>
        <w:jc w:val="both"/>
        <w:textAlignment w:val="center"/>
        <w:rPr>
          <w:lang w:val="en-US"/>
        </w:rPr>
      </w:pPr>
    </w:p>
    <w:p w:rsidR="00CD4875" w:rsidRPr="00CD4875" w:rsidRDefault="00CD4875" w:rsidP="00CD4875">
      <w:pPr>
        <w:spacing w:line="276" w:lineRule="auto"/>
        <w:jc w:val="both"/>
        <w:textAlignment w:val="center"/>
      </w:pPr>
      <w:r>
        <w:tab/>
        <w:t>Нап</w:t>
      </w:r>
      <w:r w:rsidRPr="00CD4875">
        <w:t xml:space="preserve">ример </w:t>
      </w:r>
      <w:r>
        <w:t xml:space="preserve">в Румъния </w:t>
      </w:r>
      <w:proofErr w:type="spellStart"/>
      <w:r>
        <w:t>горовладелците</w:t>
      </w:r>
      <w:proofErr w:type="spellEnd"/>
      <w:r>
        <w:t xml:space="preserve"> и горските надзиратели носят</w:t>
      </w:r>
      <w:r w:rsidRPr="00CD4875">
        <w:t xml:space="preserve"> материална отговорност за управляваните от</w:t>
      </w:r>
      <w:r>
        <w:t xml:space="preserve"> тях </w:t>
      </w:r>
      <w:r w:rsidRPr="00CD4875">
        <w:t>гори,  включително за допуснатите нарушения в тези гори.</w:t>
      </w:r>
    </w:p>
    <w:p w:rsidR="00CD4875" w:rsidRPr="00CD4875" w:rsidRDefault="00CD4875" w:rsidP="00CD4875">
      <w:pPr>
        <w:spacing w:line="276" w:lineRule="auto"/>
        <w:jc w:val="both"/>
        <w:textAlignment w:val="center"/>
      </w:pPr>
    </w:p>
    <w:p w:rsidR="00CD4875" w:rsidRPr="00CD4875" w:rsidRDefault="00CD4875" w:rsidP="00CD4875">
      <w:pPr>
        <w:spacing w:after="240" w:line="276" w:lineRule="auto"/>
        <w:jc w:val="both"/>
        <w:textAlignment w:val="center"/>
        <w:rPr>
          <w:b/>
        </w:rPr>
      </w:pPr>
      <w:r>
        <w:rPr>
          <w:b/>
        </w:rPr>
        <w:tab/>
      </w:r>
      <w:r w:rsidRPr="00CD4875">
        <w:rPr>
          <w:b/>
        </w:rPr>
        <w:t>3. Финансово стимулиране на служителите по контрола и опазването на горите</w:t>
      </w:r>
    </w:p>
    <w:p w:rsidR="00CD4875" w:rsidRDefault="00CD4875" w:rsidP="00CD4875">
      <w:pPr>
        <w:spacing w:line="276" w:lineRule="auto"/>
        <w:jc w:val="both"/>
        <w:textAlignment w:val="center"/>
      </w:pPr>
      <w:r>
        <w:tab/>
      </w:r>
      <w:r w:rsidRPr="00CD4875">
        <w:t xml:space="preserve">Предлагаме горските инспектори на РДГ да получават две основни заплати и допълнително материално стимулиране съобразно ефективността на контролната им дейност. </w:t>
      </w:r>
      <w:r w:rsidR="00DB6E72">
        <w:t xml:space="preserve">В момента в резултат на финансово стимулиране лесовъдите в стопанствата получават </w:t>
      </w:r>
      <w:r w:rsidRPr="00CD4875">
        <w:t>двойно по-ви</w:t>
      </w:r>
      <w:r w:rsidR="00DB6E72">
        <w:t>соки месечни приходи отколкото и</w:t>
      </w:r>
      <w:r w:rsidRPr="00CD4875">
        <w:t xml:space="preserve">нспекторите. </w:t>
      </w:r>
    </w:p>
    <w:p w:rsidR="00CD4875" w:rsidRPr="00CD4875" w:rsidRDefault="00CD4875" w:rsidP="00CD4875">
      <w:pPr>
        <w:spacing w:line="276" w:lineRule="auto"/>
        <w:jc w:val="both"/>
        <w:textAlignment w:val="center"/>
      </w:pPr>
    </w:p>
    <w:p w:rsidR="00CD4875" w:rsidRPr="00CD4875" w:rsidRDefault="00CD4875" w:rsidP="00CD4875">
      <w:pPr>
        <w:spacing w:after="240" w:line="276" w:lineRule="auto"/>
        <w:jc w:val="both"/>
        <w:textAlignment w:val="center"/>
        <w:rPr>
          <w:b/>
        </w:rPr>
      </w:pPr>
      <w:r>
        <w:rPr>
          <w:b/>
        </w:rPr>
        <w:tab/>
      </w:r>
      <w:r w:rsidRPr="00CD4875">
        <w:rPr>
          <w:b/>
        </w:rPr>
        <w:t>4. Публичност на пазарните оценки при продажба на публични гори</w:t>
      </w:r>
    </w:p>
    <w:p w:rsidR="00CD4875" w:rsidRDefault="00CD4875" w:rsidP="00CD4875">
      <w:pPr>
        <w:spacing w:line="276" w:lineRule="auto"/>
        <w:jc w:val="both"/>
        <w:textAlignment w:val="center"/>
      </w:pPr>
      <w:r>
        <w:tab/>
      </w:r>
      <w:r w:rsidRPr="00CD4875">
        <w:t>Предлагаме в чл. 79, ал. 3 да се допълни изискване пазарните оценки, изготвени от независими оценители при продажбата на държавни горски имоти след промяна на предназначението им, да се публикуват на интернет-страницата на МЗХ. Това се налага с цел повишаване на прозрачността при разпореждането с държавни гори, с което да се ограничат корупционните предпоставки за манипулации при изготвянето на пазарните оценки водещи до многократно занижаване на пазарната цена, както в случая "</w:t>
      </w:r>
      <w:proofErr w:type="spellStart"/>
      <w:r w:rsidRPr="00CD4875">
        <w:t>Дюни-гейт</w:t>
      </w:r>
      <w:proofErr w:type="spellEnd"/>
      <w:r w:rsidRPr="00CD4875">
        <w:t>" и др. Подробен анализ</w:t>
      </w:r>
      <w:r w:rsidRPr="00CD4875">
        <w:rPr>
          <w:rStyle w:val="FootnoteReference"/>
        </w:rPr>
        <w:footnoteReference w:id="3"/>
      </w:r>
      <w:r w:rsidRPr="00CD4875">
        <w:t xml:space="preserve"> с </w:t>
      </w:r>
      <w:r w:rsidRPr="00CD4875">
        <w:lastRenderedPageBreak/>
        <w:t>доказателства за манипулирането на пазарните оценки при продажбата на публични имоти сме предоставили на МЗХ с вх. № 92-76/02.02.2015 г.</w:t>
      </w:r>
    </w:p>
    <w:p w:rsidR="00CD4875" w:rsidRPr="00CD4875" w:rsidRDefault="00CD4875" w:rsidP="00CD4875">
      <w:pPr>
        <w:spacing w:line="276" w:lineRule="auto"/>
        <w:jc w:val="both"/>
        <w:textAlignment w:val="center"/>
      </w:pPr>
    </w:p>
    <w:p w:rsidR="00CD4875" w:rsidRPr="00CD4875" w:rsidRDefault="00CD4875" w:rsidP="00CD4875">
      <w:pPr>
        <w:spacing w:after="240" w:line="276" w:lineRule="auto"/>
        <w:jc w:val="both"/>
        <w:textAlignment w:val="center"/>
        <w:rPr>
          <w:b/>
        </w:rPr>
      </w:pPr>
      <w:r>
        <w:rPr>
          <w:b/>
        </w:rPr>
        <w:tab/>
      </w:r>
      <w:r w:rsidRPr="00CD4875">
        <w:rPr>
          <w:b/>
        </w:rPr>
        <w:t>5. Забрана за превишаване на средногодишното планирано ползване</w:t>
      </w:r>
    </w:p>
    <w:p w:rsidR="00CD4875" w:rsidRDefault="00CD4875" w:rsidP="00CD4875">
      <w:pPr>
        <w:spacing w:line="276" w:lineRule="auto"/>
        <w:jc w:val="both"/>
        <w:textAlignment w:val="center"/>
      </w:pPr>
      <w:r>
        <w:tab/>
      </w:r>
      <w:r w:rsidRPr="00CD4875">
        <w:t xml:space="preserve">Предлагаме в чл. 104, ал. 2 от ЗГ да се уточни, че забраната за превишаване на планираното ползване не се отнася само за срока на действие на горскостопанския план или програма, а до </w:t>
      </w:r>
      <w:r w:rsidRPr="00CD4875">
        <w:rPr>
          <w:b/>
          <w:u w:val="single"/>
        </w:rPr>
        <w:t>средногодишния размер</w:t>
      </w:r>
      <w:r w:rsidRPr="00CD4875">
        <w:t xml:space="preserve"> на планираното ползване, и то за всички видове гори. С промяната ще се премахне изкушението да се увеличава ползването в публичните гори в определени години с цел постигане на по-високи приходи и персонални възнаграждения в краткосрочен аспект, например в рамките на един управленски мандат. </w:t>
      </w:r>
    </w:p>
    <w:p w:rsidR="00CD4875" w:rsidRPr="00CD4875" w:rsidRDefault="00CD4875" w:rsidP="00CD4875">
      <w:pPr>
        <w:spacing w:line="276" w:lineRule="auto"/>
        <w:jc w:val="both"/>
        <w:textAlignment w:val="center"/>
      </w:pPr>
    </w:p>
    <w:p w:rsidR="00CD4875" w:rsidRDefault="00CD4875" w:rsidP="00CD4875">
      <w:pPr>
        <w:spacing w:line="276" w:lineRule="auto"/>
        <w:jc w:val="both"/>
        <w:textAlignment w:val="center"/>
        <w:rPr>
          <w:b/>
        </w:rPr>
      </w:pPr>
      <w:r>
        <w:rPr>
          <w:b/>
        </w:rPr>
        <w:tab/>
      </w:r>
      <w:r w:rsidRPr="00CD4875">
        <w:rPr>
          <w:b/>
        </w:rPr>
        <w:t>6. Повишаване на възрастта на горите при провеждане на възобновителни сечи</w:t>
      </w:r>
    </w:p>
    <w:p w:rsidR="00CD4875" w:rsidRDefault="00CD4875" w:rsidP="00CD4875">
      <w:pPr>
        <w:spacing w:line="276" w:lineRule="auto"/>
        <w:jc w:val="both"/>
        <w:textAlignment w:val="center"/>
        <w:rPr>
          <w:b/>
        </w:rPr>
      </w:pPr>
    </w:p>
    <w:p w:rsidR="00CD4875" w:rsidRPr="00CD4875" w:rsidRDefault="00CD4875" w:rsidP="00CD4875">
      <w:pPr>
        <w:spacing w:line="276" w:lineRule="auto"/>
        <w:jc w:val="both"/>
        <w:textAlignment w:val="center"/>
        <w:rPr>
          <w:b/>
        </w:rPr>
      </w:pPr>
      <w:r>
        <w:tab/>
      </w:r>
      <w:r w:rsidR="00DB6E72" w:rsidRPr="00CD4875">
        <w:t xml:space="preserve">Предлагаме по отношение на </w:t>
      </w:r>
      <w:r w:rsidR="00DB6E72" w:rsidRPr="00CD4875">
        <w:rPr>
          <w:b/>
          <w:bCs/>
          <w:color w:val="000000"/>
        </w:rPr>
        <w:t>§ 7. от ЗИД на ЗГ промяната в</w:t>
      </w:r>
      <w:r w:rsidR="00DB6E72" w:rsidRPr="00CD4875">
        <w:rPr>
          <w:bCs/>
          <w:color w:val="000000"/>
        </w:rPr>
        <w:t xml:space="preserve"> чл. 102, т.1 да се завиши възрастта за провеждане на възобновителни сечи не на 80 г., а на 1</w:t>
      </w:r>
      <w:r w:rsidR="00DB6E72">
        <w:rPr>
          <w:bCs/>
          <w:color w:val="000000"/>
        </w:rPr>
        <w:t>2</w:t>
      </w:r>
      <w:r w:rsidR="00DB6E72" w:rsidRPr="00CD4875">
        <w:rPr>
          <w:bCs/>
          <w:color w:val="000000"/>
        </w:rPr>
        <w:t>0 г.</w:t>
      </w:r>
      <w:r w:rsidR="00DB6E72" w:rsidRPr="00B13733">
        <w:t xml:space="preserve"> </w:t>
      </w:r>
      <w:r w:rsidR="00DB6E72" w:rsidRPr="00B13733">
        <w:rPr>
          <w:bCs/>
          <w:color w:val="000000"/>
        </w:rPr>
        <w:t>(каквато е минималната възраст за количествена  зрялост на насажденията със стопански цели)</w:t>
      </w:r>
      <w:r w:rsidR="00DB6E72" w:rsidRPr="00CD4875">
        <w:rPr>
          <w:bCs/>
          <w:color w:val="000000"/>
        </w:rPr>
        <w:t>, като допълнително се създаде нова алинея 2, която да уточнява, че "„Конкретната възраст на насажденията, при която се провеждат възобновителните сечи се определя в зависимост от зрелостта на насажденията, която отговаря на функционалното им предназначение посочено в Областните планове за развитие на горските територии.“</w:t>
      </w:r>
      <w:r w:rsidR="00DB6E72">
        <w:rPr>
          <w:b/>
        </w:rPr>
        <w:t xml:space="preserve">  </w:t>
      </w:r>
      <w:r w:rsidR="00DB6E72" w:rsidRPr="00CD4875">
        <w:rPr>
          <w:bCs/>
          <w:color w:val="000000"/>
        </w:rPr>
        <w:t>Мотивит</w:t>
      </w:r>
      <w:r w:rsidR="00DB6E72">
        <w:rPr>
          <w:bCs/>
          <w:color w:val="000000"/>
        </w:rPr>
        <w:t>е</w:t>
      </w:r>
      <w:r w:rsidR="00DB6E72" w:rsidRPr="00CD4875">
        <w:rPr>
          <w:bCs/>
          <w:color w:val="000000"/>
        </w:rPr>
        <w:t xml:space="preserve"> за това са, че повечето гори се считат за зрели на възраст над 1</w:t>
      </w:r>
      <w:r w:rsidR="00DB6E72">
        <w:rPr>
          <w:bCs/>
          <w:color w:val="000000"/>
        </w:rPr>
        <w:t>2</w:t>
      </w:r>
      <w:r w:rsidR="00DB6E72" w:rsidRPr="00CD4875">
        <w:rPr>
          <w:bCs/>
          <w:color w:val="000000"/>
        </w:rPr>
        <w:t>0 г. и не е редно законът да насърчава възобновяването на гората на по-млада възраст. В гори със защитни и специални функции зрелостта на гората може да бъде и още по-висока в зависимост от функционалното им предназначение.</w:t>
      </w:r>
      <w:r w:rsidR="00DB6E72" w:rsidRPr="00B13733">
        <w:t xml:space="preserve"> </w:t>
      </w:r>
      <w:r w:rsidR="00DB6E72" w:rsidRPr="00B13733">
        <w:rPr>
          <w:bCs/>
          <w:color w:val="000000"/>
        </w:rPr>
        <w:t xml:space="preserve">Това би гарантирало изпълнението на </w:t>
      </w:r>
      <w:proofErr w:type="spellStart"/>
      <w:r w:rsidR="00DB6E72" w:rsidRPr="00B13733">
        <w:rPr>
          <w:bCs/>
          <w:color w:val="000000"/>
        </w:rPr>
        <w:t>екоси</w:t>
      </w:r>
      <w:r w:rsidR="00FD370F">
        <w:rPr>
          <w:bCs/>
          <w:color w:val="000000"/>
        </w:rPr>
        <w:t>с</w:t>
      </w:r>
      <w:r w:rsidR="00DB6E72" w:rsidRPr="00B13733">
        <w:rPr>
          <w:bCs/>
          <w:color w:val="000000"/>
        </w:rPr>
        <w:t>темните</w:t>
      </w:r>
      <w:proofErr w:type="spellEnd"/>
      <w:r w:rsidR="00DB6E72" w:rsidRPr="00B13733">
        <w:rPr>
          <w:bCs/>
          <w:color w:val="000000"/>
        </w:rPr>
        <w:t xml:space="preserve"> функции на горите и би осмислило плащанията за </w:t>
      </w:r>
      <w:proofErr w:type="spellStart"/>
      <w:r w:rsidR="00DB6E72" w:rsidRPr="00B13733">
        <w:rPr>
          <w:bCs/>
          <w:color w:val="000000"/>
        </w:rPr>
        <w:t>екоси</w:t>
      </w:r>
      <w:r w:rsidR="00FD370F">
        <w:rPr>
          <w:bCs/>
          <w:color w:val="000000"/>
        </w:rPr>
        <w:t>с</w:t>
      </w:r>
      <w:r w:rsidR="00DB6E72" w:rsidRPr="00B13733">
        <w:rPr>
          <w:bCs/>
          <w:color w:val="000000"/>
        </w:rPr>
        <w:t>темни</w:t>
      </w:r>
      <w:proofErr w:type="spellEnd"/>
      <w:r w:rsidR="00DB6E72" w:rsidRPr="00B13733">
        <w:rPr>
          <w:bCs/>
          <w:color w:val="000000"/>
        </w:rPr>
        <w:t xml:space="preserve"> горски услуги.</w:t>
      </w:r>
    </w:p>
    <w:p w:rsidR="00CD4875" w:rsidRPr="00697270" w:rsidRDefault="00CD4875" w:rsidP="00CD4875">
      <w:pPr>
        <w:spacing w:line="276" w:lineRule="auto"/>
        <w:ind w:firstLine="567"/>
        <w:jc w:val="both"/>
        <w:textAlignment w:val="center"/>
      </w:pPr>
    </w:p>
    <w:p w:rsidR="001273BD" w:rsidRPr="00DB4CE3" w:rsidRDefault="001273BD" w:rsidP="00CD4875">
      <w:pPr>
        <w:spacing w:line="276" w:lineRule="auto"/>
        <w:jc w:val="both"/>
      </w:pPr>
      <w:r w:rsidRPr="00DB4CE3">
        <w:tab/>
        <w:t>С уважение,</w:t>
      </w:r>
    </w:p>
    <w:p w:rsidR="001273BD" w:rsidRPr="00DB4CE3" w:rsidRDefault="001273BD" w:rsidP="00CD4875">
      <w:pPr>
        <w:spacing w:line="276" w:lineRule="auto"/>
        <w:jc w:val="both"/>
      </w:pPr>
    </w:p>
    <w:p w:rsidR="00E64835" w:rsidRPr="00DB4CE3" w:rsidRDefault="001273BD" w:rsidP="00CD4875">
      <w:pPr>
        <w:spacing w:line="276" w:lineRule="auto"/>
        <w:jc w:val="both"/>
      </w:pPr>
      <w:r w:rsidRPr="00DB4CE3">
        <w:tab/>
      </w:r>
      <w:r w:rsidRPr="00DB4CE3">
        <w:tab/>
      </w:r>
      <w:r w:rsidRPr="00DB4CE3">
        <w:tab/>
        <w:t>Веселина Кавръкова</w:t>
      </w:r>
      <w:r w:rsidR="00E64835" w:rsidRPr="00DB4CE3">
        <w:tab/>
      </w:r>
    </w:p>
    <w:p w:rsidR="001273BD" w:rsidRPr="00DB4CE3" w:rsidRDefault="001273BD" w:rsidP="00CD4875">
      <w:pPr>
        <w:spacing w:line="276" w:lineRule="auto"/>
        <w:jc w:val="both"/>
      </w:pPr>
      <w:r w:rsidRPr="00DB4CE3">
        <w:tab/>
      </w:r>
      <w:r w:rsidRPr="00DB4CE3">
        <w:tab/>
      </w:r>
      <w:r w:rsidRPr="00DB4CE3">
        <w:tab/>
        <w:t xml:space="preserve">Програмен ръководител </w:t>
      </w:r>
    </w:p>
    <w:p w:rsidR="00CD4875" w:rsidRPr="00DB4CE3" w:rsidRDefault="001273BD" w:rsidP="00CD4875">
      <w:pPr>
        <w:spacing w:line="276" w:lineRule="auto"/>
        <w:jc w:val="both"/>
      </w:pPr>
      <w:r w:rsidRPr="00DB4CE3">
        <w:tab/>
      </w:r>
      <w:r w:rsidRPr="00DB4CE3">
        <w:tab/>
      </w:r>
      <w:r w:rsidRPr="00DB4CE3">
        <w:tab/>
        <w:t>на WWF Дунавско-Карпатска програма</w:t>
      </w:r>
    </w:p>
    <w:p w:rsidR="001273BD" w:rsidRPr="00DB4CE3" w:rsidRDefault="001273BD" w:rsidP="00CD4875">
      <w:pPr>
        <w:spacing w:line="276" w:lineRule="auto"/>
        <w:jc w:val="both"/>
      </w:pPr>
    </w:p>
    <w:p w:rsidR="00DB4CE3" w:rsidRPr="00DB4CE3" w:rsidRDefault="001273BD" w:rsidP="00DB4CE3">
      <w:pPr>
        <w:spacing w:after="240" w:line="276" w:lineRule="auto"/>
        <w:jc w:val="both"/>
      </w:pPr>
      <w:r w:rsidRPr="00DB4CE3">
        <w:tab/>
      </w:r>
      <w:r w:rsidR="00DB4CE3">
        <w:t>О</w:t>
      </w:r>
      <w:r w:rsidRPr="00DB4CE3">
        <w:t>т името на:</w:t>
      </w:r>
    </w:p>
    <w:p w:rsidR="001273BD" w:rsidRPr="00DB4CE3" w:rsidRDefault="001273BD" w:rsidP="00CD4875">
      <w:pPr>
        <w:spacing w:line="276" w:lineRule="auto"/>
        <w:jc w:val="both"/>
      </w:pPr>
      <w:r w:rsidRPr="00DB4CE3">
        <w:tab/>
        <w:t>Асоциация на парковете в България</w:t>
      </w:r>
    </w:p>
    <w:p w:rsidR="001273BD" w:rsidRPr="00DB4CE3" w:rsidRDefault="001273BD" w:rsidP="00CD4875">
      <w:pPr>
        <w:spacing w:line="276" w:lineRule="auto"/>
        <w:jc w:val="both"/>
      </w:pPr>
      <w:r w:rsidRPr="00DB4CE3">
        <w:tab/>
        <w:t>Българското дружество за защита на птиците</w:t>
      </w:r>
    </w:p>
    <w:p w:rsidR="00CD4875" w:rsidRPr="00DB4CE3" w:rsidRDefault="001273BD" w:rsidP="00CD4875">
      <w:pPr>
        <w:spacing w:line="276" w:lineRule="auto"/>
        <w:jc w:val="both"/>
      </w:pPr>
      <w:r w:rsidRPr="00DB4CE3">
        <w:tab/>
        <w:t>Българската фондация “Биоразнообразие”</w:t>
      </w:r>
    </w:p>
    <w:p w:rsidR="001273BD" w:rsidRPr="00DB4CE3" w:rsidRDefault="001273BD" w:rsidP="00CD4875">
      <w:pPr>
        <w:spacing w:line="276" w:lineRule="auto"/>
        <w:jc w:val="both"/>
      </w:pPr>
      <w:r w:rsidRPr="00DB4CE3">
        <w:tab/>
        <w:t>Сдружение за дива природа – БАЛКАНИ</w:t>
      </w:r>
    </w:p>
    <w:p w:rsidR="001273BD" w:rsidRPr="00DB4CE3" w:rsidRDefault="001273BD" w:rsidP="00CD4875">
      <w:pPr>
        <w:spacing w:line="276" w:lineRule="auto"/>
        <w:jc w:val="both"/>
      </w:pPr>
      <w:r w:rsidRPr="00DB4CE3">
        <w:tab/>
      </w:r>
      <w:r w:rsidR="00DB4CE3" w:rsidRPr="00DB4CE3">
        <w:t>Сдружение за изследователски практики - Проект "Зелени закони"</w:t>
      </w:r>
    </w:p>
    <w:p w:rsidR="001273BD" w:rsidRDefault="001273BD" w:rsidP="00CD4875">
      <w:pPr>
        <w:spacing w:line="276" w:lineRule="auto"/>
        <w:jc w:val="both"/>
        <w:rPr>
          <w:rFonts w:ascii="Courier New" w:hAnsi="Courier New" w:cs="Courier New"/>
          <w:color w:val="FF0000"/>
        </w:rPr>
      </w:pPr>
      <w:r>
        <w:rPr>
          <w:rFonts w:ascii="Courier New" w:hAnsi="Courier New" w:cs="Courier New"/>
          <w:sz w:val="18"/>
          <w:szCs w:val="18"/>
        </w:rPr>
        <w:tab/>
      </w:r>
    </w:p>
    <w:sectPr w:rsidR="001273BD" w:rsidSect="00941F0D">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E5" w:rsidRDefault="009A1DE5">
      <w:r>
        <w:separator/>
      </w:r>
    </w:p>
  </w:endnote>
  <w:endnote w:type="continuationSeparator" w:id="0">
    <w:p w:rsidR="009A1DE5" w:rsidRDefault="009A1D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E5" w:rsidRDefault="009A1DE5">
      <w:r>
        <w:separator/>
      </w:r>
    </w:p>
  </w:footnote>
  <w:footnote w:type="continuationSeparator" w:id="0">
    <w:p w:rsidR="009A1DE5" w:rsidRDefault="009A1DE5">
      <w:r>
        <w:continuationSeparator/>
      </w:r>
    </w:p>
  </w:footnote>
  <w:footnote w:id="1">
    <w:p w:rsidR="00CD4875" w:rsidRPr="00111608" w:rsidRDefault="00CD4875" w:rsidP="00CD4875">
      <w:pPr>
        <w:rPr>
          <w:sz w:val="20"/>
          <w:szCs w:val="20"/>
        </w:rPr>
      </w:pPr>
      <w:r w:rsidRPr="00111608">
        <w:rPr>
          <w:rStyle w:val="FootnoteReference"/>
          <w:sz w:val="20"/>
          <w:szCs w:val="20"/>
        </w:rPr>
        <w:footnoteRef/>
      </w:r>
      <w:r w:rsidRPr="00111608">
        <w:rPr>
          <w:sz w:val="20"/>
          <w:szCs w:val="20"/>
        </w:rPr>
        <w:t xml:space="preserve"> </w:t>
      </w:r>
      <w:hyperlink r:id="rId1" w:history="1">
        <w:r w:rsidRPr="00111608">
          <w:rPr>
            <w:rStyle w:val="Hyperlink"/>
            <w:sz w:val="20"/>
            <w:szCs w:val="20"/>
          </w:rPr>
          <w:t>http://www.spiegel.de/international/europe/illegal-logging-in-romania-benefits-germany-a-1032253.html</w:t>
        </w:r>
      </w:hyperlink>
    </w:p>
  </w:footnote>
  <w:footnote w:id="2">
    <w:p w:rsidR="00CD4875" w:rsidRPr="00111608" w:rsidRDefault="00CD4875" w:rsidP="00CD4875">
      <w:pPr>
        <w:pStyle w:val="FootnoteText"/>
      </w:pPr>
      <w:r w:rsidRPr="00111608">
        <w:rPr>
          <w:rStyle w:val="FootnoteReference"/>
        </w:rPr>
        <w:footnoteRef/>
      </w:r>
      <w:r w:rsidRPr="00111608">
        <w:t xml:space="preserve"> </w:t>
      </w:r>
      <w:hyperlink r:id="rId2" w:history="1">
        <w:r w:rsidRPr="00111608">
          <w:rPr>
            <w:rStyle w:val="Hyperlink"/>
          </w:rPr>
          <w:t>http://eia-global.org/news-media/austrian-company-exposed</w:t>
        </w:r>
      </w:hyperlink>
    </w:p>
  </w:footnote>
  <w:footnote w:id="3">
    <w:p w:rsidR="00CD4875" w:rsidRPr="003C0452" w:rsidRDefault="00CD4875" w:rsidP="00CD4875">
      <w:pPr>
        <w:pStyle w:val="FootnoteText"/>
      </w:pPr>
      <w:r>
        <w:rPr>
          <w:rStyle w:val="FootnoteReference"/>
        </w:rPr>
        <w:footnoteRef/>
      </w:r>
      <w:r w:rsidRPr="00B75C07">
        <w:t xml:space="preserve"> </w:t>
      </w:r>
      <w:hyperlink r:id="rId3" w:history="1">
        <w:r w:rsidRPr="003C0452">
          <w:rPr>
            <w:rStyle w:val="Hyperlink"/>
          </w:rPr>
          <w:t>http</w:t>
        </w:r>
        <w:r w:rsidRPr="00B75C07">
          <w:rPr>
            <w:rStyle w:val="Hyperlink"/>
          </w:rPr>
          <w:t>://</w:t>
        </w:r>
        <w:r w:rsidRPr="003C0452">
          <w:rPr>
            <w:rStyle w:val="Hyperlink"/>
          </w:rPr>
          <w:t>forthenature</w:t>
        </w:r>
        <w:r w:rsidRPr="00B75C07">
          <w:rPr>
            <w:rStyle w:val="Hyperlink"/>
          </w:rPr>
          <w:t>.</w:t>
        </w:r>
        <w:r w:rsidRPr="003C0452">
          <w:rPr>
            <w:rStyle w:val="Hyperlink"/>
          </w:rPr>
          <w:t>org</w:t>
        </w:r>
        <w:r w:rsidRPr="00B75C07">
          <w:rPr>
            <w:rStyle w:val="Hyperlink"/>
          </w:rPr>
          <w:t>/</w:t>
        </w:r>
        <w:r w:rsidRPr="003C0452">
          <w:rPr>
            <w:rStyle w:val="Hyperlink"/>
          </w:rPr>
          <w:t>upload</w:t>
        </w:r>
        <w:r w:rsidRPr="00B75C07">
          <w:rPr>
            <w:rStyle w:val="Hyperlink"/>
          </w:rPr>
          <w:t>/</w:t>
        </w:r>
        <w:r w:rsidRPr="003C0452">
          <w:rPr>
            <w:rStyle w:val="Hyperlink"/>
          </w:rPr>
          <w:t>documents</w:t>
        </w:r>
        <w:r w:rsidRPr="00B75C07">
          <w:rPr>
            <w:rStyle w:val="Hyperlink"/>
          </w:rPr>
          <w:t>/2015/05/</w:t>
        </w:r>
        <w:r w:rsidRPr="003C0452">
          <w:rPr>
            <w:rStyle w:val="Hyperlink"/>
          </w:rPr>
          <w:t>Dalavarite</w:t>
        </w:r>
        <w:r w:rsidRPr="00B75C07">
          <w:rPr>
            <w:rStyle w:val="Hyperlink"/>
          </w:rPr>
          <w:t>_</w:t>
        </w:r>
        <w:r w:rsidRPr="003C0452">
          <w:rPr>
            <w:rStyle w:val="Hyperlink"/>
          </w:rPr>
          <w:t>s</w:t>
        </w:r>
        <w:r w:rsidRPr="00B75C07">
          <w:rPr>
            <w:rStyle w:val="Hyperlink"/>
          </w:rPr>
          <w:t>_</w:t>
        </w:r>
        <w:r w:rsidRPr="003C0452">
          <w:rPr>
            <w:rStyle w:val="Hyperlink"/>
          </w:rPr>
          <w:t>pazarnite</w:t>
        </w:r>
        <w:r w:rsidRPr="00B75C07">
          <w:rPr>
            <w:rStyle w:val="Hyperlink"/>
          </w:rPr>
          <w:t>_</w:t>
        </w:r>
        <w:r w:rsidRPr="003C0452">
          <w:rPr>
            <w:rStyle w:val="Hyperlink"/>
          </w:rPr>
          <w:t>ocenki</w:t>
        </w:r>
        <w:r w:rsidRPr="00B75C07">
          <w:rPr>
            <w:rStyle w:val="Hyperlink"/>
          </w:rPr>
          <w:t>_</w:t>
        </w:r>
        <w:r w:rsidRPr="003C0452">
          <w:rPr>
            <w:rStyle w:val="Hyperlink"/>
          </w:rPr>
          <w:t>na</w:t>
        </w:r>
        <w:r w:rsidRPr="00B75C07">
          <w:rPr>
            <w:rStyle w:val="Hyperlink"/>
          </w:rPr>
          <w:t>_</w:t>
        </w:r>
        <w:r w:rsidRPr="003C0452">
          <w:rPr>
            <w:rStyle w:val="Hyperlink"/>
          </w:rPr>
          <w:t>publichni</w:t>
        </w:r>
        <w:r w:rsidRPr="00B75C07">
          <w:rPr>
            <w:rStyle w:val="Hyperlink"/>
          </w:rPr>
          <w:t>_</w:t>
        </w:r>
        <w:r w:rsidRPr="003C0452">
          <w:rPr>
            <w:rStyle w:val="Hyperlink"/>
          </w:rPr>
          <w:t>imoti</w:t>
        </w:r>
        <w:r w:rsidRPr="00B75C07">
          <w:rPr>
            <w:rStyle w:val="Hyperlink"/>
          </w:rPr>
          <w:t>_2015.</w:t>
        </w:r>
        <w:r w:rsidRPr="003C0452">
          <w:rPr>
            <w:rStyle w:val="Hyperlink"/>
          </w:rPr>
          <w: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98" w:rsidRDefault="00FD370F" w:rsidP="0046467A">
    <w:pPr>
      <w:jc w:val="center"/>
    </w:pPr>
    <w:r>
      <w:rPr>
        <w:noProof/>
        <w:color w:val="0000FF"/>
      </w:rPr>
      <w:drawing>
        <wp:inline distT="0" distB="0" distL="0" distR="0">
          <wp:extent cx="4762500" cy="457200"/>
          <wp:effectExtent l="19050" t="0" r="0" b="0"/>
          <wp:docPr id="1" name="Picture 1" descr="forthe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thenature"/>
                  <pic:cNvPicPr>
                    <a:picLocks noChangeAspect="1" noChangeArrowheads="1"/>
                  </pic:cNvPicPr>
                </pic:nvPicPr>
                <pic:blipFill>
                  <a:blip r:embed="rId2"/>
                  <a:srcRect/>
                  <a:stretch>
                    <a:fillRect/>
                  </a:stretch>
                </pic:blipFill>
                <pic:spPr bwMode="auto">
                  <a:xfrm>
                    <a:off x="0" y="0"/>
                    <a:ext cx="4762500" cy="457200"/>
                  </a:xfrm>
                  <a:prstGeom prst="rect">
                    <a:avLst/>
                  </a:prstGeom>
                  <a:noFill/>
                  <a:ln w="9525">
                    <a:noFill/>
                    <a:miter lim="800000"/>
                    <a:headEnd/>
                    <a:tailEnd/>
                  </a:ln>
                </pic:spPr>
              </pic:pic>
            </a:graphicData>
          </a:graphic>
        </wp:inline>
      </w:drawing>
    </w:r>
    <w:r w:rsidR="00AA1FA3">
      <w:t xml:space="preserve"> </w:t>
    </w:r>
  </w:p>
  <w:p w:rsidR="00195D98" w:rsidRPr="00046087" w:rsidRDefault="00195D98" w:rsidP="00ED79BD">
    <w:pPr>
      <w:rPr>
        <w:rFonts w:ascii="Courier New" w:hAnsi="Courier New" w:cs="Arial"/>
        <w:lang/>
      </w:rPr>
    </w:pPr>
  </w:p>
  <w:p w:rsidR="00195D98" w:rsidRDefault="00195D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15342DA5"/>
    <w:multiLevelType w:val="hybridMultilevel"/>
    <w:tmpl w:val="0116FC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31E5E87"/>
    <w:multiLevelType w:val="hybridMultilevel"/>
    <w:tmpl w:val="43162BE8"/>
    <w:lvl w:ilvl="0" w:tplc="D71E51E6">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43B54"/>
    <w:multiLevelType w:val="hybridMultilevel"/>
    <w:tmpl w:val="B23C27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2344443"/>
    <w:multiLevelType w:val="hybridMultilevel"/>
    <w:tmpl w:val="87126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3E45FE7"/>
    <w:multiLevelType w:val="hybridMultilevel"/>
    <w:tmpl w:val="E446DE6E"/>
    <w:lvl w:ilvl="0" w:tplc="0402000F">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6EA6768"/>
    <w:multiLevelType w:val="hybridMultilevel"/>
    <w:tmpl w:val="CE5AD6E0"/>
    <w:lvl w:ilvl="0" w:tplc="C270D292">
      <w:start w:val="11"/>
      <w:numFmt w:val="bullet"/>
      <w:lvlText w:val="-"/>
      <w:lvlJc w:val="left"/>
      <w:pPr>
        <w:ind w:left="720" w:hanging="360"/>
      </w:pPr>
      <w:rPr>
        <w:rFonts w:ascii="Courier New" w:eastAsia="Times New Roman" w:hAnsi="Courier New" w:cs="Courier New" w:hint="default"/>
        <w:b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1E0CE7"/>
    <w:multiLevelType w:val="hybridMultilevel"/>
    <w:tmpl w:val="8EE0C886"/>
    <w:lvl w:ilvl="0" w:tplc="5F641B9C">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8456C7F"/>
    <w:multiLevelType w:val="hybridMultilevel"/>
    <w:tmpl w:val="31167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A6E5AA4"/>
    <w:multiLevelType w:val="hybridMultilevel"/>
    <w:tmpl w:val="343EA0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2335AF2"/>
    <w:multiLevelType w:val="hybridMultilevel"/>
    <w:tmpl w:val="DC00AD1C"/>
    <w:lvl w:ilvl="0" w:tplc="18BE760A">
      <w:numFmt w:val="bullet"/>
      <w:lvlText w:val="-"/>
      <w:lvlJc w:val="left"/>
      <w:pPr>
        <w:ind w:left="720" w:hanging="360"/>
      </w:pPr>
      <w:rPr>
        <w:rFonts w:ascii="Courier New" w:eastAsia="Times New Roman"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4856F16"/>
    <w:multiLevelType w:val="hybridMultilevel"/>
    <w:tmpl w:val="AC2484D2"/>
    <w:lvl w:ilvl="0" w:tplc="ED06B1CE">
      <w:start w:val="1"/>
      <w:numFmt w:val="decimal"/>
      <w:lvlText w:val="%1."/>
      <w:lvlJc w:val="left"/>
      <w:pPr>
        <w:ind w:left="810" w:hanging="4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5AC26A3"/>
    <w:multiLevelType w:val="hybridMultilevel"/>
    <w:tmpl w:val="4CEA24C8"/>
    <w:lvl w:ilvl="0" w:tplc="77D22882">
      <w:start w:val="1"/>
      <w:numFmt w:val="decimal"/>
      <w:lvlText w:val="%1."/>
      <w:lvlJc w:val="left"/>
      <w:pPr>
        <w:ind w:left="825" w:hanging="46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D9D478B"/>
    <w:multiLevelType w:val="hybridMultilevel"/>
    <w:tmpl w:val="00A043BC"/>
    <w:lvl w:ilvl="0" w:tplc="B00A25C2">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E95498A"/>
    <w:multiLevelType w:val="hybridMultilevel"/>
    <w:tmpl w:val="BB6EDFD6"/>
    <w:lvl w:ilvl="0" w:tplc="71B6E8C6">
      <w:numFmt w:val="bullet"/>
      <w:lvlText w:val="-"/>
      <w:lvlJc w:val="left"/>
      <w:pPr>
        <w:ind w:left="720" w:hanging="360"/>
      </w:pPr>
      <w:rPr>
        <w:rFonts w:ascii="Courier New" w:eastAsia="Times New Roman"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9DD21A9"/>
    <w:multiLevelType w:val="hybridMultilevel"/>
    <w:tmpl w:val="B4209F50"/>
    <w:lvl w:ilvl="0" w:tplc="6520EFD0">
      <w:numFmt w:val="bullet"/>
      <w:lvlText w:val="-"/>
      <w:lvlJc w:val="left"/>
      <w:pPr>
        <w:ind w:left="720" w:hanging="360"/>
      </w:pPr>
      <w:rPr>
        <w:rFonts w:ascii="Courier New" w:eastAsia="Times New Roman"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EA0343A"/>
    <w:multiLevelType w:val="hybridMultilevel"/>
    <w:tmpl w:val="0BD8BCA4"/>
    <w:lvl w:ilvl="0" w:tplc="45203AAA">
      <w:start w:val="1"/>
      <w:numFmt w:val="decimal"/>
      <w:lvlText w:val="%1."/>
      <w:lvlJc w:val="left"/>
      <w:pPr>
        <w:ind w:left="780" w:hanging="4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729D315B"/>
    <w:multiLevelType w:val="hybridMultilevel"/>
    <w:tmpl w:val="7FD8FBE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74B50E7E"/>
    <w:multiLevelType w:val="hybridMultilevel"/>
    <w:tmpl w:val="F1F6317E"/>
    <w:lvl w:ilvl="0" w:tplc="9B64BE5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77293BF6"/>
    <w:multiLevelType w:val="hybridMultilevel"/>
    <w:tmpl w:val="7416FE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EC94960"/>
    <w:multiLevelType w:val="hybridMultilevel"/>
    <w:tmpl w:val="35DEE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6"/>
  </w:num>
  <w:num w:numId="5">
    <w:abstractNumId w:val="17"/>
  </w:num>
  <w:num w:numId="6">
    <w:abstractNumId w:val="16"/>
  </w:num>
  <w:num w:numId="7">
    <w:abstractNumId w:val="10"/>
  </w:num>
  <w:num w:numId="8">
    <w:abstractNumId w:val="14"/>
  </w:num>
  <w:num w:numId="9">
    <w:abstractNumId w:val="8"/>
  </w:num>
  <w:num w:numId="10">
    <w:abstractNumId w:val="2"/>
  </w:num>
  <w:num w:numId="11">
    <w:abstractNumId w:val="11"/>
  </w:num>
  <w:num w:numId="12">
    <w:abstractNumId w:val="12"/>
  </w:num>
  <w:num w:numId="13">
    <w:abstractNumId w:val="13"/>
  </w:num>
  <w:num w:numId="14">
    <w:abstractNumId w:val="9"/>
  </w:num>
  <w:num w:numId="15">
    <w:abstractNumId w:val="7"/>
  </w:num>
  <w:num w:numId="16">
    <w:abstractNumId w:val="3"/>
  </w:num>
  <w:num w:numId="17">
    <w:abstractNumId w:val="1"/>
  </w:num>
  <w:num w:numId="18">
    <w:abstractNumId w:val="19"/>
  </w:num>
  <w:num w:numId="19">
    <w:abstractNumId w:val="4"/>
  </w:num>
  <w:num w:numId="20">
    <w:abstractNumId w:val="2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F3EAD"/>
    <w:rsid w:val="00000943"/>
    <w:rsid w:val="00001BFF"/>
    <w:rsid w:val="00002317"/>
    <w:rsid w:val="00002750"/>
    <w:rsid w:val="000038DB"/>
    <w:rsid w:val="00003F34"/>
    <w:rsid w:val="00006B85"/>
    <w:rsid w:val="00006DEA"/>
    <w:rsid w:val="00010DE7"/>
    <w:rsid w:val="000112A7"/>
    <w:rsid w:val="000112EF"/>
    <w:rsid w:val="0001265E"/>
    <w:rsid w:val="00012714"/>
    <w:rsid w:val="0001391C"/>
    <w:rsid w:val="000146EB"/>
    <w:rsid w:val="00023364"/>
    <w:rsid w:val="00025D2A"/>
    <w:rsid w:val="000314F7"/>
    <w:rsid w:val="0003202B"/>
    <w:rsid w:val="000325C8"/>
    <w:rsid w:val="000330C4"/>
    <w:rsid w:val="00033754"/>
    <w:rsid w:val="00033892"/>
    <w:rsid w:val="000344B0"/>
    <w:rsid w:val="00035A72"/>
    <w:rsid w:val="00036318"/>
    <w:rsid w:val="0004147D"/>
    <w:rsid w:val="00044F2D"/>
    <w:rsid w:val="00045C7A"/>
    <w:rsid w:val="00053A02"/>
    <w:rsid w:val="0005443D"/>
    <w:rsid w:val="000545FC"/>
    <w:rsid w:val="000556C3"/>
    <w:rsid w:val="00061177"/>
    <w:rsid w:val="00062A55"/>
    <w:rsid w:val="00066918"/>
    <w:rsid w:val="00067807"/>
    <w:rsid w:val="00072BF2"/>
    <w:rsid w:val="000742A6"/>
    <w:rsid w:val="00077645"/>
    <w:rsid w:val="0008181F"/>
    <w:rsid w:val="00081A9F"/>
    <w:rsid w:val="0008237B"/>
    <w:rsid w:val="00082D6A"/>
    <w:rsid w:val="000847FD"/>
    <w:rsid w:val="00084B26"/>
    <w:rsid w:val="00085CEE"/>
    <w:rsid w:val="00086AB3"/>
    <w:rsid w:val="000901F2"/>
    <w:rsid w:val="000A342A"/>
    <w:rsid w:val="000A3B49"/>
    <w:rsid w:val="000A3C96"/>
    <w:rsid w:val="000A4D44"/>
    <w:rsid w:val="000A589C"/>
    <w:rsid w:val="000A5995"/>
    <w:rsid w:val="000B0D21"/>
    <w:rsid w:val="000B3BC4"/>
    <w:rsid w:val="000B421F"/>
    <w:rsid w:val="000B4D7B"/>
    <w:rsid w:val="000B7F4D"/>
    <w:rsid w:val="000C0FA3"/>
    <w:rsid w:val="000C3381"/>
    <w:rsid w:val="000C69A3"/>
    <w:rsid w:val="000C7143"/>
    <w:rsid w:val="000D005E"/>
    <w:rsid w:val="000D016A"/>
    <w:rsid w:val="000D1F10"/>
    <w:rsid w:val="000D2CEC"/>
    <w:rsid w:val="000D44E9"/>
    <w:rsid w:val="000D4924"/>
    <w:rsid w:val="000D4F1C"/>
    <w:rsid w:val="000E2144"/>
    <w:rsid w:val="000E2F7C"/>
    <w:rsid w:val="000E4508"/>
    <w:rsid w:val="000F0A21"/>
    <w:rsid w:val="000F3123"/>
    <w:rsid w:val="000F4A49"/>
    <w:rsid w:val="00100C8B"/>
    <w:rsid w:val="00101E35"/>
    <w:rsid w:val="00102503"/>
    <w:rsid w:val="00102B7B"/>
    <w:rsid w:val="00103340"/>
    <w:rsid w:val="00103A21"/>
    <w:rsid w:val="00104DBF"/>
    <w:rsid w:val="0010501B"/>
    <w:rsid w:val="001066F8"/>
    <w:rsid w:val="00106AE5"/>
    <w:rsid w:val="00110670"/>
    <w:rsid w:val="00114941"/>
    <w:rsid w:val="00115097"/>
    <w:rsid w:val="00116875"/>
    <w:rsid w:val="001200B5"/>
    <w:rsid w:val="0012145B"/>
    <w:rsid w:val="001226ED"/>
    <w:rsid w:val="001236DC"/>
    <w:rsid w:val="00123DAF"/>
    <w:rsid w:val="00124BF1"/>
    <w:rsid w:val="001273BD"/>
    <w:rsid w:val="00127EFF"/>
    <w:rsid w:val="00132609"/>
    <w:rsid w:val="00137B4E"/>
    <w:rsid w:val="00141603"/>
    <w:rsid w:val="001437F1"/>
    <w:rsid w:val="001449CE"/>
    <w:rsid w:val="00146604"/>
    <w:rsid w:val="0014758E"/>
    <w:rsid w:val="00150C2B"/>
    <w:rsid w:val="001542CF"/>
    <w:rsid w:val="00157A99"/>
    <w:rsid w:val="0016196B"/>
    <w:rsid w:val="001624D8"/>
    <w:rsid w:val="00164F7F"/>
    <w:rsid w:val="00167B80"/>
    <w:rsid w:val="001732F0"/>
    <w:rsid w:val="00174DCB"/>
    <w:rsid w:val="001811A8"/>
    <w:rsid w:val="001821B6"/>
    <w:rsid w:val="00184785"/>
    <w:rsid w:val="00187673"/>
    <w:rsid w:val="00190A5C"/>
    <w:rsid w:val="001915E6"/>
    <w:rsid w:val="00192C6A"/>
    <w:rsid w:val="00194F8C"/>
    <w:rsid w:val="00195220"/>
    <w:rsid w:val="00195D98"/>
    <w:rsid w:val="001A0A9A"/>
    <w:rsid w:val="001A4179"/>
    <w:rsid w:val="001A6B29"/>
    <w:rsid w:val="001B0073"/>
    <w:rsid w:val="001B4B14"/>
    <w:rsid w:val="001C137E"/>
    <w:rsid w:val="001C5C97"/>
    <w:rsid w:val="001D048E"/>
    <w:rsid w:val="001D21EB"/>
    <w:rsid w:val="001D48BB"/>
    <w:rsid w:val="001D50DC"/>
    <w:rsid w:val="001D553D"/>
    <w:rsid w:val="001D56FC"/>
    <w:rsid w:val="001D5877"/>
    <w:rsid w:val="001D59E9"/>
    <w:rsid w:val="001D5CA8"/>
    <w:rsid w:val="001D62E9"/>
    <w:rsid w:val="001E545C"/>
    <w:rsid w:val="001F19EB"/>
    <w:rsid w:val="001F27CF"/>
    <w:rsid w:val="002070CB"/>
    <w:rsid w:val="00211B1A"/>
    <w:rsid w:val="002122F5"/>
    <w:rsid w:val="002135A4"/>
    <w:rsid w:val="00215110"/>
    <w:rsid w:val="0021735D"/>
    <w:rsid w:val="00217516"/>
    <w:rsid w:val="00220A5D"/>
    <w:rsid w:val="00221545"/>
    <w:rsid w:val="00221A89"/>
    <w:rsid w:val="00221C6A"/>
    <w:rsid w:val="002228A0"/>
    <w:rsid w:val="00225C63"/>
    <w:rsid w:val="00225F12"/>
    <w:rsid w:val="00230584"/>
    <w:rsid w:val="002305EB"/>
    <w:rsid w:val="002313BF"/>
    <w:rsid w:val="00231BEC"/>
    <w:rsid w:val="00233985"/>
    <w:rsid w:val="00234166"/>
    <w:rsid w:val="002353AB"/>
    <w:rsid w:val="00240052"/>
    <w:rsid w:val="00241BC7"/>
    <w:rsid w:val="00241F0D"/>
    <w:rsid w:val="0024252D"/>
    <w:rsid w:val="00242D25"/>
    <w:rsid w:val="00244E5C"/>
    <w:rsid w:val="0024645A"/>
    <w:rsid w:val="00247667"/>
    <w:rsid w:val="00250B73"/>
    <w:rsid w:val="00250CA0"/>
    <w:rsid w:val="00251B72"/>
    <w:rsid w:val="00253FA3"/>
    <w:rsid w:val="0025416B"/>
    <w:rsid w:val="00254CD7"/>
    <w:rsid w:val="00255556"/>
    <w:rsid w:val="00255891"/>
    <w:rsid w:val="002559AA"/>
    <w:rsid w:val="002670A5"/>
    <w:rsid w:val="0026754D"/>
    <w:rsid w:val="00270487"/>
    <w:rsid w:val="0027177B"/>
    <w:rsid w:val="00271DBA"/>
    <w:rsid w:val="0027511F"/>
    <w:rsid w:val="00276914"/>
    <w:rsid w:val="00276BC4"/>
    <w:rsid w:val="00277663"/>
    <w:rsid w:val="00277AC2"/>
    <w:rsid w:val="002805C7"/>
    <w:rsid w:val="0028133B"/>
    <w:rsid w:val="00282640"/>
    <w:rsid w:val="0028716E"/>
    <w:rsid w:val="00290441"/>
    <w:rsid w:val="00290A04"/>
    <w:rsid w:val="002920DC"/>
    <w:rsid w:val="00294927"/>
    <w:rsid w:val="0029700E"/>
    <w:rsid w:val="0029701C"/>
    <w:rsid w:val="002A0117"/>
    <w:rsid w:val="002A05F2"/>
    <w:rsid w:val="002A247F"/>
    <w:rsid w:val="002A3DC7"/>
    <w:rsid w:val="002A66A0"/>
    <w:rsid w:val="002A7BB7"/>
    <w:rsid w:val="002B38DC"/>
    <w:rsid w:val="002B547A"/>
    <w:rsid w:val="002B57BA"/>
    <w:rsid w:val="002B5CB3"/>
    <w:rsid w:val="002B67C5"/>
    <w:rsid w:val="002B73F2"/>
    <w:rsid w:val="002C010E"/>
    <w:rsid w:val="002C17E8"/>
    <w:rsid w:val="002C25AD"/>
    <w:rsid w:val="002C28F5"/>
    <w:rsid w:val="002C490B"/>
    <w:rsid w:val="002C4CB2"/>
    <w:rsid w:val="002C4FA0"/>
    <w:rsid w:val="002C57CB"/>
    <w:rsid w:val="002C5BCA"/>
    <w:rsid w:val="002C7AA5"/>
    <w:rsid w:val="002D08D6"/>
    <w:rsid w:val="002D491D"/>
    <w:rsid w:val="002D6301"/>
    <w:rsid w:val="002E0590"/>
    <w:rsid w:val="002E0605"/>
    <w:rsid w:val="002E181D"/>
    <w:rsid w:val="002E2F3F"/>
    <w:rsid w:val="002E3D4B"/>
    <w:rsid w:val="002E71A4"/>
    <w:rsid w:val="002F1F76"/>
    <w:rsid w:val="003004F5"/>
    <w:rsid w:val="003018F5"/>
    <w:rsid w:val="00302159"/>
    <w:rsid w:val="00302EAA"/>
    <w:rsid w:val="00304C2D"/>
    <w:rsid w:val="0031095F"/>
    <w:rsid w:val="00314503"/>
    <w:rsid w:val="00316AC9"/>
    <w:rsid w:val="00323342"/>
    <w:rsid w:val="003234BE"/>
    <w:rsid w:val="0032519B"/>
    <w:rsid w:val="00325A2E"/>
    <w:rsid w:val="00333573"/>
    <w:rsid w:val="0033468D"/>
    <w:rsid w:val="00336278"/>
    <w:rsid w:val="00336908"/>
    <w:rsid w:val="003371A3"/>
    <w:rsid w:val="00337E15"/>
    <w:rsid w:val="0034020D"/>
    <w:rsid w:val="003405CD"/>
    <w:rsid w:val="00340B59"/>
    <w:rsid w:val="0034394F"/>
    <w:rsid w:val="0035023E"/>
    <w:rsid w:val="00350B7C"/>
    <w:rsid w:val="003511AB"/>
    <w:rsid w:val="00351879"/>
    <w:rsid w:val="00351BED"/>
    <w:rsid w:val="00354DCA"/>
    <w:rsid w:val="00356949"/>
    <w:rsid w:val="0035787F"/>
    <w:rsid w:val="003600A6"/>
    <w:rsid w:val="00360B49"/>
    <w:rsid w:val="00360F22"/>
    <w:rsid w:val="00363741"/>
    <w:rsid w:val="00363FD3"/>
    <w:rsid w:val="0036599E"/>
    <w:rsid w:val="0036730B"/>
    <w:rsid w:val="00371114"/>
    <w:rsid w:val="0037580A"/>
    <w:rsid w:val="00376ED8"/>
    <w:rsid w:val="00377120"/>
    <w:rsid w:val="003778C0"/>
    <w:rsid w:val="00381035"/>
    <w:rsid w:val="00382890"/>
    <w:rsid w:val="00384EC9"/>
    <w:rsid w:val="00391216"/>
    <w:rsid w:val="00391BE2"/>
    <w:rsid w:val="00391F3B"/>
    <w:rsid w:val="0039726C"/>
    <w:rsid w:val="00397316"/>
    <w:rsid w:val="003A04E7"/>
    <w:rsid w:val="003A16CA"/>
    <w:rsid w:val="003A184A"/>
    <w:rsid w:val="003A2137"/>
    <w:rsid w:val="003A6788"/>
    <w:rsid w:val="003B0B5A"/>
    <w:rsid w:val="003B0E44"/>
    <w:rsid w:val="003B2077"/>
    <w:rsid w:val="003B2EF9"/>
    <w:rsid w:val="003B48EB"/>
    <w:rsid w:val="003B565B"/>
    <w:rsid w:val="003B5FFC"/>
    <w:rsid w:val="003B7ACF"/>
    <w:rsid w:val="003C0032"/>
    <w:rsid w:val="003C2C20"/>
    <w:rsid w:val="003C3E9F"/>
    <w:rsid w:val="003D26B6"/>
    <w:rsid w:val="003D3486"/>
    <w:rsid w:val="003D3F57"/>
    <w:rsid w:val="003D5575"/>
    <w:rsid w:val="003D77DA"/>
    <w:rsid w:val="003E3B9E"/>
    <w:rsid w:val="003F185D"/>
    <w:rsid w:val="003F19E6"/>
    <w:rsid w:val="003F211D"/>
    <w:rsid w:val="003F37E4"/>
    <w:rsid w:val="003F5EDD"/>
    <w:rsid w:val="00402B7F"/>
    <w:rsid w:val="00406732"/>
    <w:rsid w:val="00406D08"/>
    <w:rsid w:val="00411313"/>
    <w:rsid w:val="00412D8F"/>
    <w:rsid w:val="00413B2D"/>
    <w:rsid w:val="00414BC3"/>
    <w:rsid w:val="00416DC6"/>
    <w:rsid w:val="004178C2"/>
    <w:rsid w:val="00417DFD"/>
    <w:rsid w:val="00424B55"/>
    <w:rsid w:val="004256D0"/>
    <w:rsid w:val="00426ED7"/>
    <w:rsid w:val="00427735"/>
    <w:rsid w:val="00430DB9"/>
    <w:rsid w:val="004313E0"/>
    <w:rsid w:val="00431DE1"/>
    <w:rsid w:val="0043219C"/>
    <w:rsid w:val="00432E62"/>
    <w:rsid w:val="00432F14"/>
    <w:rsid w:val="00433571"/>
    <w:rsid w:val="00434B24"/>
    <w:rsid w:val="00434FAA"/>
    <w:rsid w:val="00435639"/>
    <w:rsid w:val="00435BE1"/>
    <w:rsid w:val="00436966"/>
    <w:rsid w:val="004428D9"/>
    <w:rsid w:val="00442E96"/>
    <w:rsid w:val="00443270"/>
    <w:rsid w:val="004457BA"/>
    <w:rsid w:val="00450FB4"/>
    <w:rsid w:val="004514B7"/>
    <w:rsid w:val="00451FEB"/>
    <w:rsid w:val="00452437"/>
    <w:rsid w:val="00452522"/>
    <w:rsid w:val="004550C1"/>
    <w:rsid w:val="004557EA"/>
    <w:rsid w:val="004557EC"/>
    <w:rsid w:val="00456364"/>
    <w:rsid w:val="00457B20"/>
    <w:rsid w:val="00461919"/>
    <w:rsid w:val="00462CFB"/>
    <w:rsid w:val="0046329C"/>
    <w:rsid w:val="00463464"/>
    <w:rsid w:val="00463F56"/>
    <w:rsid w:val="0046467A"/>
    <w:rsid w:val="00467065"/>
    <w:rsid w:val="004678D7"/>
    <w:rsid w:val="00470D5F"/>
    <w:rsid w:val="00475D97"/>
    <w:rsid w:val="004769A2"/>
    <w:rsid w:val="00480872"/>
    <w:rsid w:val="00482048"/>
    <w:rsid w:val="0048335C"/>
    <w:rsid w:val="00483A64"/>
    <w:rsid w:val="00486D13"/>
    <w:rsid w:val="00487B6A"/>
    <w:rsid w:val="00487F2B"/>
    <w:rsid w:val="00492ADC"/>
    <w:rsid w:val="00493628"/>
    <w:rsid w:val="0049389F"/>
    <w:rsid w:val="00493E68"/>
    <w:rsid w:val="004A03C1"/>
    <w:rsid w:val="004A2FC8"/>
    <w:rsid w:val="004A4D11"/>
    <w:rsid w:val="004A554F"/>
    <w:rsid w:val="004A56F2"/>
    <w:rsid w:val="004A6F15"/>
    <w:rsid w:val="004B414D"/>
    <w:rsid w:val="004B45B2"/>
    <w:rsid w:val="004B4E39"/>
    <w:rsid w:val="004B5003"/>
    <w:rsid w:val="004B58CB"/>
    <w:rsid w:val="004B5C80"/>
    <w:rsid w:val="004B71FB"/>
    <w:rsid w:val="004C187B"/>
    <w:rsid w:val="004C1ED1"/>
    <w:rsid w:val="004C22AE"/>
    <w:rsid w:val="004C32F4"/>
    <w:rsid w:val="004C3AD6"/>
    <w:rsid w:val="004C41B3"/>
    <w:rsid w:val="004C4335"/>
    <w:rsid w:val="004D1C5C"/>
    <w:rsid w:val="004D25DB"/>
    <w:rsid w:val="004D3ACE"/>
    <w:rsid w:val="004D42E6"/>
    <w:rsid w:val="004D471D"/>
    <w:rsid w:val="004D4736"/>
    <w:rsid w:val="004D49CC"/>
    <w:rsid w:val="004D5C99"/>
    <w:rsid w:val="004E0FF2"/>
    <w:rsid w:val="004E2630"/>
    <w:rsid w:val="004E4D9A"/>
    <w:rsid w:val="004E62EB"/>
    <w:rsid w:val="004E7A90"/>
    <w:rsid w:val="004F285A"/>
    <w:rsid w:val="004F3EAD"/>
    <w:rsid w:val="004F5DC0"/>
    <w:rsid w:val="004F5F0E"/>
    <w:rsid w:val="004F6072"/>
    <w:rsid w:val="005022A0"/>
    <w:rsid w:val="005026AE"/>
    <w:rsid w:val="0050574F"/>
    <w:rsid w:val="0050586E"/>
    <w:rsid w:val="00506374"/>
    <w:rsid w:val="00506790"/>
    <w:rsid w:val="00506C26"/>
    <w:rsid w:val="005112D7"/>
    <w:rsid w:val="00515FE0"/>
    <w:rsid w:val="0052195D"/>
    <w:rsid w:val="00525518"/>
    <w:rsid w:val="0052564F"/>
    <w:rsid w:val="005265F3"/>
    <w:rsid w:val="005320A9"/>
    <w:rsid w:val="005323CF"/>
    <w:rsid w:val="00533019"/>
    <w:rsid w:val="0053459C"/>
    <w:rsid w:val="0053738E"/>
    <w:rsid w:val="00541781"/>
    <w:rsid w:val="00544E27"/>
    <w:rsid w:val="00546022"/>
    <w:rsid w:val="005461A4"/>
    <w:rsid w:val="00546F9E"/>
    <w:rsid w:val="00550FE4"/>
    <w:rsid w:val="00551D8F"/>
    <w:rsid w:val="00552B26"/>
    <w:rsid w:val="00553969"/>
    <w:rsid w:val="005544D3"/>
    <w:rsid w:val="00554529"/>
    <w:rsid w:val="00560A43"/>
    <w:rsid w:val="0056246B"/>
    <w:rsid w:val="005632BB"/>
    <w:rsid w:val="00567901"/>
    <w:rsid w:val="00567957"/>
    <w:rsid w:val="00567B18"/>
    <w:rsid w:val="00570EF7"/>
    <w:rsid w:val="00573375"/>
    <w:rsid w:val="00573BAA"/>
    <w:rsid w:val="0057607E"/>
    <w:rsid w:val="00576980"/>
    <w:rsid w:val="005769C5"/>
    <w:rsid w:val="00576E29"/>
    <w:rsid w:val="00577153"/>
    <w:rsid w:val="00581139"/>
    <w:rsid w:val="00581B9B"/>
    <w:rsid w:val="0058265F"/>
    <w:rsid w:val="00582943"/>
    <w:rsid w:val="00587520"/>
    <w:rsid w:val="00590EC7"/>
    <w:rsid w:val="00596BFF"/>
    <w:rsid w:val="005A02BD"/>
    <w:rsid w:val="005A183E"/>
    <w:rsid w:val="005A1C3C"/>
    <w:rsid w:val="005A5973"/>
    <w:rsid w:val="005A64D0"/>
    <w:rsid w:val="005A67DD"/>
    <w:rsid w:val="005B0DEA"/>
    <w:rsid w:val="005B1224"/>
    <w:rsid w:val="005B2ED6"/>
    <w:rsid w:val="005B3A9A"/>
    <w:rsid w:val="005B5340"/>
    <w:rsid w:val="005B6C4C"/>
    <w:rsid w:val="005B728D"/>
    <w:rsid w:val="005C0D7B"/>
    <w:rsid w:val="005C123E"/>
    <w:rsid w:val="005C1590"/>
    <w:rsid w:val="005C16B2"/>
    <w:rsid w:val="005C19F4"/>
    <w:rsid w:val="005C1AE3"/>
    <w:rsid w:val="005C232C"/>
    <w:rsid w:val="005C243E"/>
    <w:rsid w:val="005C2EA0"/>
    <w:rsid w:val="005C4A3F"/>
    <w:rsid w:val="005C5860"/>
    <w:rsid w:val="005C6DC7"/>
    <w:rsid w:val="005D01C8"/>
    <w:rsid w:val="005D0656"/>
    <w:rsid w:val="005D1C27"/>
    <w:rsid w:val="005D2849"/>
    <w:rsid w:val="005D592F"/>
    <w:rsid w:val="005E0208"/>
    <w:rsid w:val="005E4863"/>
    <w:rsid w:val="005E4F85"/>
    <w:rsid w:val="005E6992"/>
    <w:rsid w:val="005F0E5A"/>
    <w:rsid w:val="005F216C"/>
    <w:rsid w:val="005F2954"/>
    <w:rsid w:val="005F4397"/>
    <w:rsid w:val="005F4F50"/>
    <w:rsid w:val="005F70CB"/>
    <w:rsid w:val="00604041"/>
    <w:rsid w:val="0060476E"/>
    <w:rsid w:val="00604A7D"/>
    <w:rsid w:val="0060511F"/>
    <w:rsid w:val="006076D3"/>
    <w:rsid w:val="00607BA4"/>
    <w:rsid w:val="00610543"/>
    <w:rsid w:val="00611061"/>
    <w:rsid w:val="0061167A"/>
    <w:rsid w:val="00613748"/>
    <w:rsid w:val="00616ED9"/>
    <w:rsid w:val="006219C4"/>
    <w:rsid w:val="006239B3"/>
    <w:rsid w:val="00624039"/>
    <w:rsid w:val="00624634"/>
    <w:rsid w:val="00626C9C"/>
    <w:rsid w:val="00631D9F"/>
    <w:rsid w:val="00632148"/>
    <w:rsid w:val="0064190A"/>
    <w:rsid w:val="0064240F"/>
    <w:rsid w:val="00643CA7"/>
    <w:rsid w:val="006458A5"/>
    <w:rsid w:val="0065005C"/>
    <w:rsid w:val="006509BC"/>
    <w:rsid w:val="00651DD8"/>
    <w:rsid w:val="00651F79"/>
    <w:rsid w:val="00654FD1"/>
    <w:rsid w:val="00655232"/>
    <w:rsid w:val="00660986"/>
    <w:rsid w:val="0066397D"/>
    <w:rsid w:val="00666B82"/>
    <w:rsid w:val="0066767A"/>
    <w:rsid w:val="00674472"/>
    <w:rsid w:val="00675FFC"/>
    <w:rsid w:val="0067621B"/>
    <w:rsid w:val="0067685D"/>
    <w:rsid w:val="00677B01"/>
    <w:rsid w:val="00680E0E"/>
    <w:rsid w:val="006813B0"/>
    <w:rsid w:val="00683A03"/>
    <w:rsid w:val="00683E5C"/>
    <w:rsid w:val="00684F57"/>
    <w:rsid w:val="00686A5B"/>
    <w:rsid w:val="006907C1"/>
    <w:rsid w:val="00690B75"/>
    <w:rsid w:val="00691C8D"/>
    <w:rsid w:val="00692100"/>
    <w:rsid w:val="0069281D"/>
    <w:rsid w:val="00694F30"/>
    <w:rsid w:val="006966C1"/>
    <w:rsid w:val="006A015E"/>
    <w:rsid w:val="006A0D3D"/>
    <w:rsid w:val="006A1C7D"/>
    <w:rsid w:val="006A2126"/>
    <w:rsid w:val="006A236A"/>
    <w:rsid w:val="006A2B46"/>
    <w:rsid w:val="006A2C62"/>
    <w:rsid w:val="006A639D"/>
    <w:rsid w:val="006B0CFD"/>
    <w:rsid w:val="006B3695"/>
    <w:rsid w:val="006B5D89"/>
    <w:rsid w:val="006B7530"/>
    <w:rsid w:val="006B7987"/>
    <w:rsid w:val="006C1657"/>
    <w:rsid w:val="006C1E63"/>
    <w:rsid w:val="006C2929"/>
    <w:rsid w:val="006C3C16"/>
    <w:rsid w:val="006C4C60"/>
    <w:rsid w:val="006C5749"/>
    <w:rsid w:val="006C662C"/>
    <w:rsid w:val="006D3E40"/>
    <w:rsid w:val="006D49E7"/>
    <w:rsid w:val="006D5F38"/>
    <w:rsid w:val="006D5FBD"/>
    <w:rsid w:val="006D701B"/>
    <w:rsid w:val="006D7A2F"/>
    <w:rsid w:val="006D7D75"/>
    <w:rsid w:val="006E1431"/>
    <w:rsid w:val="006E1587"/>
    <w:rsid w:val="006E4D7A"/>
    <w:rsid w:val="006E6C25"/>
    <w:rsid w:val="006E6D31"/>
    <w:rsid w:val="006F4D67"/>
    <w:rsid w:val="006F6B26"/>
    <w:rsid w:val="006F734F"/>
    <w:rsid w:val="006F763B"/>
    <w:rsid w:val="00701E16"/>
    <w:rsid w:val="0070220E"/>
    <w:rsid w:val="007048DB"/>
    <w:rsid w:val="00704EDE"/>
    <w:rsid w:val="00705EAB"/>
    <w:rsid w:val="007064FD"/>
    <w:rsid w:val="00710AB9"/>
    <w:rsid w:val="007129AD"/>
    <w:rsid w:val="007146ED"/>
    <w:rsid w:val="00714D3C"/>
    <w:rsid w:val="00715BE8"/>
    <w:rsid w:val="00717251"/>
    <w:rsid w:val="007207DD"/>
    <w:rsid w:val="00721566"/>
    <w:rsid w:val="00722526"/>
    <w:rsid w:val="00724316"/>
    <w:rsid w:val="0072517F"/>
    <w:rsid w:val="00726A36"/>
    <w:rsid w:val="0072711D"/>
    <w:rsid w:val="007271A4"/>
    <w:rsid w:val="007313D0"/>
    <w:rsid w:val="00731F63"/>
    <w:rsid w:val="00732F87"/>
    <w:rsid w:val="00735B77"/>
    <w:rsid w:val="007363BA"/>
    <w:rsid w:val="007374DF"/>
    <w:rsid w:val="007378B5"/>
    <w:rsid w:val="00741A13"/>
    <w:rsid w:val="00741BD6"/>
    <w:rsid w:val="007463DB"/>
    <w:rsid w:val="00747059"/>
    <w:rsid w:val="00751D60"/>
    <w:rsid w:val="00752604"/>
    <w:rsid w:val="00752C4E"/>
    <w:rsid w:val="007549D6"/>
    <w:rsid w:val="007553AC"/>
    <w:rsid w:val="007572F3"/>
    <w:rsid w:val="00761FDE"/>
    <w:rsid w:val="00762BF8"/>
    <w:rsid w:val="0076637A"/>
    <w:rsid w:val="007678D5"/>
    <w:rsid w:val="00775157"/>
    <w:rsid w:val="00775614"/>
    <w:rsid w:val="00775D24"/>
    <w:rsid w:val="00776989"/>
    <w:rsid w:val="007875D4"/>
    <w:rsid w:val="007911A3"/>
    <w:rsid w:val="0079166D"/>
    <w:rsid w:val="007931DA"/>
    <w:rsid w:val="00793A29"/>
    <w:rsid w:val="007944A1"/>
    <w:rsid w:val="0079493D"/>
    <w:rsid w:val="007A19DF"/>
    <w:rsid w:val="007B01A3"/>
    <w:rsid w:val="007B6431"/>
    <w:rsid w:val="007B661E"/>
    <w:rsid w:val="007B68E6"/>
    <w:rsid w:val="007C0B84"/>
    <w:rsid w:val="007C1BDF"/>
    <w:rsid w:val="007C4467"/>
    <w:rsid w:val="007C47D0"/>
    <w:rsid w:val="007C48F3"/>
    <w:rsid w:val="007C6CDF"/>
    <w:rsid w:val="007C6D7B"/>
    <w:rsid w:val="007C7386"/>
    <w:rsid w:val="007C786E"/>
    <w:rsid w:val="007D062B"/>
    <w:rsid w:val="007D0C40"/>
    <w:rsid w:val="007D2290"/>
    <w:rsid w:val="007D4906"/>
    <w:rsid w:val="007D4C23"/>
    <w:rsid w:val="007D5297"/>
    <w:rsid w:val="007E0D71"/>
    <w:rsid w:val="007E117B"/>
    <w:rsid w:val="007E271B"/>
    <w:rsid w:val="007E2823"/>
    <w:rsid w:val="007E52CC"/>
    <w:rsid w:val="007E73AF"/>
    <w:rsid w:val="007F07D3"/>
    <w:rsid w:val="007F299E"/>
    <w:rsid w:val="007F6771"/>
    <w:rsid w:val="007F6C0F"/>
    <w:rsid w:val="007F70C6"/>
    <w:rsid w:val="007F762A"/>
    <w:rsid w:val="0080227B"/>
    <w:rsid w:val="00802F4C"/>
    <w:rsid w:val="008030DF"/>
    <w:rsid w:val="00804FA8"/>
    <w:rsid w:val="00806A93"/>
    <w:rsid w:val="008074CF"/>
    <w:rsid w:val="00811D8A"/>
    <w:rsid w:val="00812370"/>
    <w:rsid w:val="00813483"/>
    <w:rsid w:val="00822841"/>
    <w:rsid w:val="00823460"/>
    <w:rsid w:val="00825B6E"/>
    <w:rsid w:val="0083125C"/>
    <w:rsid w:val="00831808"/>
    <w:rsid w:val="00834053"/>
    <w:rsid w:val="008367D0"/>
    <w:rsid w:val="008376DB"/>
    <w:rsid w:val="00837C23"/>
    <w:rsid w:val="00841760"/>
    <w:rsid w:val="00841FCE"/>
    <w:rsid w:val="00842827"/>
    <w:rsid w:val="00847713"/>
    <w:rsid w:val="00847894"/>
    <w:rsid w:val="00850CFE"/>
    <w:rsid w:val="008535E8"/>
    <w:rsid w:val="008556AE"/>
    <w:rsid w:val="00856658"/>
    <w:rsid w:val="00862079"/>
    <w:rsid w:val="00862AC7"/>
    <w:rsid w:val="00862F6D"/>
    <w:rsid w:val="0086419B"/>
    <w:rsid w:val="00865A9C"/>
    <w:rsid w:val="00866A02"/>
    <w:rsid w:val="00867CE3"/>
    <w:rsid w:val="008705CA"/>
    <w:rsid w:val="00871E07"/>
    <w:rsid w:val="00873184"/>
    <w:rsid w:val="00873F28"/>
    <w:rsid w:val="0087420A"/>
    <w:rsid w:val="008748B1"/>
    <w:rsid w:val="00876C3E"/>
    <w:rsid w:val="00877836"/>
    <w:rsid w:val="008778CC"/>
    <w:rsid w:val="00880118"/>
    <w:rsid w:val="00880A4D"/>
    <w:rsid w:val="008813C0"/>
    <w:rsid w:val="008816D0"/>
    <w:rsid w:val="0088322B"/>
    <w:rsid w:val="0088348E"/>
    <w:rsid w:val="00883902"/>
    <w:rsid w:val="00886DED"/>
    <w:rsid w:val="0089059C"/>
    <w:rsid w:val="008910C0"/>
    <w:rsid w:val="00891E96"/>
    <w:rsid w:val="00895CCA"/>
    <w:rsid w:val="008A26E0"/>
    <w:rsid w:val="008A42B0"/>
    <w:rsid w:val="008A42F2"/>
    <w:rsid w:val="008A4420"/>
    <w:rsid w:val="008A49D1"/>
    <w:rsid w:val="008A5B8F"/>
    <w:rsid w:val="008A6465"/>
    <w:rsid w:val="008B4644"/>
    <w:rsid w:val="008B661F"/>
    <w:rsid w:val="008B7174"/>
    <w:rsid w:val="008B764D"/>
    <w:rsid w:val="008C0820"/>
    <w:rsid w:val="008C25F7"/>
    <w:rsid w:val="008C3C65"/>
    <w:rsid w:val="008C4943"/>
    <w:rsid w:val="008C7034"/>
    <w:rsid w:val="008C7B8B"/>
    <w:rsid w:val="008D0635"/>
    <w:rsid w:val="008D0A72"/>
    <w:rsid w:val="008D0B07"/>
    <w:rsid w:val="008D0BB8"/>
    <w:rsid w:val="008D1FB6"/>
    <w:rsid w:val="008D6410"/>
    <w:rsid w:val="008D7659"/>
    <w:rsid w:val="008E21D1"/>
    <w:rsid w:val="008E247C"/>
    <w:rsid w:val="008E27FD"/>
    <w:rsid w:val="008E36BB"/>
    <w:rsid w:val="008E6135"/>
    <w:rsid w:val="008E79AA"/>
    <w:rsid w:val="008F0992"/>
    <w:rsid w:val="008F3A4D"/>
    <w:rsid w:val="008F3D04"/>
    <w:rsid w:val="008F4D70"/>
    <w:rsid w:val="008F50CF"/>
    <w:rsid w:val="00901DA8"/>
    <w:rsid w:val="009108C7"/>
    <w:rsid w:val="00913BE1"/>
    <w:rsid w:val="00914C24"/>
    <w:rsid w:val="00921E45"/>
    <w:rsid w:val="00922895"/>
    <w:rsid w:val="009234DD"/>
    <w:rsid w:val="0092388B"/>
    <w:rsid w:val="00923F38"/>
    <w:rsid w:val="00925DDD"/>
    <w:rsid w:val="009279A4"/>
    <w:rsid w:val="00927D72"/>
    <w:rsid w:val="00937A97"/>
    <w:rsid w:val="00941F0D"/>
    <w:rsid w:val="009426B1"/>
    <w:rsid w:val="009438DD"/>
    <w:rsid w:val="00956F8A"/>
    <w:rsid w:val="00957E3E"/>
    <w:rsid w:val="00962FA9"/>
    <w:rsid w:val="0096302A"/>
    <w:rsid w:val="00964598"/>
    <w:rsid w:val="00965793"/>
    <w:rsid w:val="009711ED"/>
    <w:rsid w:val="00971593"/>
    <w:rsid w:val="00976E39"/>
    <w:rsid w:val="00976E72"/>
    <w:rsid w:val="00977A65"/>
    <w:rsid w:val="00980B2A"/>
    <w:rsid w:val="00985D3A"/>
    <w:rsid w:val="0098608C"/>
    <w:rsid w:val="00987083"/>
    <w:rsid w:val="009901F2"/>
    <w:rsid w:val="009909EF"/>
    <w:rsid w:val="0099203C"/>
    <w:rsid w:val="009920D0"/>
    <w:rsid w:val="009922D8"/>
    <w:rsid w:val="00995C47"/>
    <w:rsid w:val="00997ED6"/>
    <w:rsid w:val="009A0553"/>
    <w:rsid w:val="009A117D"/>
    <w:rsid w:val="009A1DE5"/>
    <w:rsid w:val="009A3123"/>
    <w:rsid w:val="009A3918"/>
    <w:rsid w:val="009A3D89"/>
    <w:rsid w:val="009A4788"/>
    <w:rsid w:val="009A5AE1"/>
    <w:rsid w:val="009A626A"/>
    <w:rsid w:val="009B1597"/>
    <w:rsid w:val="009B1619"/>
    <w:rsid w:val="009B2C81"/>
    <w:rsid w:val="009B537D"/>
    <w:rsid w:val="009B5A37"/>
    <w:rsid w:val="009B72D8"/>
    <w:rsid w:val="009C1DE6"/>
    <w:rsid w:val="009C2287"/>
    <w:rsid w:val="009C2F3D"/>
    <w:rsid w:val="009C508D"/>
    <w:rsid w:val="009C58D2"/>
    <w:rsid w:val="009C6D3D"/>
    <w:rsid w:val="009D0FD8"/>
    <w:rsid w:val="009D5EE4"/>
    <w:rsid w:val="009D70B2"/>
    <w:rsid w:val="009E03BB"/>
    <w:rsid w:val="009E34BA"/>
    <w:rsid w:val="009F24AC"/>
    <w:rsid w:val="00A01A1E"/>
    <w:rsid w:val="00A026B7"/>
    <w:rsid w:val="00A02967"/>
    <w:rsid w:val="00A11DF2"/>
    <w:rsid w:val="00A145A3"/>
    <w:rsid w:val="00A16338"/>
    <w:rsid w:val="00A168A9"/>
    <w:rsid w:val="00A20B7A"/>
    <w:rsid w:val="00A21185"/>
    <w:rsid w:val="00A223BA"/>
    <w:rsid w:val="00A25F97"/>
    <w:rsid w:val="00A26FB0"/>
    <w:rsid w:val="00A2799A"/>
    <w:rsid w:val="00A31FE5"/>
    <w:rsid w:val="00A32AC3"/>
    <w:rsid w:val="00A35439"/>
    <w:rsid w:val="00A36EA9"/>
    <w:rsid w:val="00A37879"/>
    <w:rsid w:val="00A41CF4"/>
    <w:rsid w:val="00A42C08"/>
    <w:rsid w:val="00A44688"/>
    <w:rsid w:val="00A44FCB"/>
    <w:rsid w:val="00A474A4"/>
    <w:rsid w:val="00A50D3A"/>
    <w:rsid w:val="00A527D2"/>
    <w:rsid w:val="00A56A7D"/>
    <w:rsid w:val="00A56D14"/>
    <w:rsid w:val="00A60B77"/>
    <w:rsid w:val="00A62FDA"/>
    <w:rsid w:val="00A63093"/>
    <w:rsid w:val="00A6378C"/>
    <w:rsid w:val="00A6449A"/>
    <w:rsid w:val="00A732A0"/>
    <w:rsid w:val="00A748DD"/>
    <w:rsid w:val="00A757A7"/>
    <w:rsid w:val="00A75A5B"/>
    <w:rsid w:val="00A77CE4"/>
    <w:rsid w:val="00A809D0"/>
    <w:rsid w:val="00A84BD4"/>
    <w:rsid w:val="00A92F5C"/>
    <w:rsid w:val="00A951C9"/>
    <w:rsid w:val="00A97E19"/>
    <w:rsid w:val="00AA0106"/>
    <w:rsid w:val="00AA0798"/>
    <w:rsid w:val="00AA0E7B"/>
    <w:rsid w:val="00AA1FA3"/>
    <w:rsid w:val="00AA228F"/>
    <w:rsid w:val="00AA397F"/>
    <w:rsid w:val="00AA52F1"/>
    <w:rsid w:val="00AA6FE1"/>
    <w:rsid w:val="00AA7370"/>
    <w:rsid w:val="00AB0110"/>
    <w:rsid w:val="00AB287D"/>
    <w:rsid w:val="00AB2D68"/>
    <w:rsid w:val="00AB312D"/>
    <w:rsid w:val="00AB56A4"/>
    <w:rsid w:val="00AB5813"/>
    <w:rsid w:val="00AB69AB"/>
    <w:rsid w:val="00AB7741"/>
    <w:rsid w:val="00AC093B"/>
    <w:rsid w:val="00AC277B"/>
    <w:rsid w:val="00AC2C99"/>
    <w:rsid w:val="00AD0EDD"/>
    <w:rsid w:val="00AD53E2"/>
    <w:rsid w:val="00AD6DB2"/>
    <w:rsid w:val="00AD7832"/>
    <w:rsid w:val="00AE0D13"/>
    <w:rsid w:val="00AE3324"/>
    <w:rsid w:val="00AE3CBC"/>
    <w:rsid w:val="00AE4790"/>
    <w:rsid w:val="00AE6AA6"/>
    <w:rsid w:val="00AE7844"/>
    <w:rsid w:val="00AF075A"/>
    <w:rsid w:val="00AF1F54"/>
    <w:rsid w:val="00AF2C80"/>
    <w:rsid w:val="00AF2E16"/>
    <w:rsid w:val="00AF4695"/>
    <w:rsid w:val="00AF58F7"/>
    <w:rsid w:val="00AF6911"/>
    <w:rsid w:val="00B01CC8"/>
    <w:rsid w:val="00B042FA"/>
    <w:rsid w:val="00B05F8C"/>
    <w:rsid w:val="00B0775E"/>
    <w:rsid w:val="00B10067"/>
    <w:rsid w:val="00B122B7"/>
    <w:rsid w:val="00B1388C"/>
    <w:rsid w:val="00B16D2E"/>
    <w:rsid w:val="00B2301D"/>
    <w:rsid w:val="00B23464"/>
    <w:rsid w:val="00B26E9B"/>
    <w:rsid w:val="00B271C3"/>
    <w:rsid w:val="00B323D6"/>
    <w:rsid w:val="00B32A5F"/>
    <w:rsid w:val="00B3325C"/>
    <w:rsid w:val="00B33AA0"/>
    <w:rsid w:val="00B34AA4"/>
    <w:rsid w:val="00B35255"/>
    <w:rsid w:val="00B441EB"/>
    <w:rsid w:val="00B4559D"/>
    <w:rsid w:val="00B456F1"/>
    <w:rsid w:val="00B45A34"/>
    <w:rsid w:val="00B45FB9"/>
    <w:rsid w:val="00B47241"/>
    <w:rsid w:val="00B57D07"/>
    <w:rsid w:val="00B60D9E"/>
    <w:rsid w:val="00B67692"/>
    <w:rsid w:val="00B70237"/>
    <w:rsid w:val="00B71130"/>
    <w:rsid w:val="00B717AC"/>
    <w:rsid w:val="00B73304"/>
    <w:rsid w:val="00B735E1"/>
    <w:rsid w:val="00B74B52"/>
    <w:rsid w:val="00B752B9"/>
    <w:rsid w:val="00B753C9"/>
    <w:rsid w:val="00B75E7D"/>
    <w:rsid w:val="00B833BC"/>
    <w:rsid w:val="00B84615"/>
    <w:rsid w:val="00B852C1"/>
    <w:rsid w:val="00B86417"/>
    <w:rsid w:val="00B87549"/>
    <w:rsid w:val="00B875A2"/>
    <w:rsid w:val="00B92457"/>
    <w:rsid w:val="00B96EEC"/>
    <w:rsid w:val="00B972AB"/>
    <w:rsid w:val="00BA7281"/>
    <w:rsid w:val="00BB026B"/>
    <w:rsid w:val="00BB2C87"/>
    <w:rsid w:val="00BB582A"/>
    <w:rsid w:val="00BC2792"/>
    <w:rsid w:val="00BC428B"/>
    <w:rsid w:val="00BC4EDD"/>
    <w:rsid w:val="00BC5609"/>
    <w:rsid w:val="00BC5B8C"/>
    <w:rsid w:val="00BD1050"/>
    <w:rsid w:val="00BD1EF1"/>
    <w:rsid w:val="00BD460D"/>
    <w:rsid w:val="00BD53F7"/>
    <w:rsid w:val="00BE057E"/>
    <w:rsid w:val="00BE2644"/>
    <w:rsid w:val="00BE3495"/>
    <w:rsid w:val="00BE4655"/>
    <w:rsid w:val="00BE52C3"/>
    <w:rsid w:val="00BE5366"/>
    <w:rsid w:val="00BE54E2"/>
    <w:rsid w:val="00BF1642"/>
    <w:rsid w:val="00BF2F14"/>
    <w:rsid w:val="00BF78B2"/>
    <w:rsid w:val="00C021E0"/>
    <w:rsid w:val="00C03951"/>
    <w:rsid w:val="00C071DC"/>
    <w:rsid w:val="00C128BA"/>
    <w:rsid w:val="00C15440"/>
    <w:rsid w:val="00C17A4E"/>
    <w:rsid w:val="00C17C18"/>
    <w:rsid w:val="00C201AA"/>
    <w:rsid w:val="00C227CC"/>
    <w:rsid w:val="00C230F3"/>
    <w:rsid w:val="00C246B5"/>
    <w:rsid w:val="00C25D02"/>
    <w:rsid w:val="00C30732"/>
    <w:rsid w:val="00C30B63"/>
    <w:rsid w:val="00C31DBD"/>
    <w:rsid w:val="00C337FD"/>
    <w:rsid w:val="00C34ACD"/>
    <w:rsid w:val="00C35B84"/>
    <w:rsid w:val="00C35EFC"/>
    <w:rsid w:val="00C424DA"/>
    <w:rsid w:val="00C44388"/>
    <w:rsid w:val="00C471CB"/>
    <w:rsid w:val="00C47C9F"/>
    <w:rsid w:val="00C53628"/>
    <w:rsid w:val="00C5699B"/>
    <w:rsid w:val="00C5736F"/>
    <w:rsid w:val="00C574D2"/>
    <w:rsid w:val="00C57AD9"/>
    <w:rsid w:val="00C61855"/>
    <w:rsid w:val="00C62153"/>
    <w:rsid w:val="00C634A8"/>
    <w:rsid w:val="00C65CF8"/>
    <w:rsid w:val="00C66546"/>
    <w:rsid w:val="00C709FA"/>
    <w:rsid w:val="00C725DB"/>
    <w:rsid w:val="00C75231"/>
    <w:rsid w:val="00C7523B"/>
    <w:rsid w:val="00C75B71"/>
    <w:rsid w:val="00C76916"/>
    <w:rsid w:val="00C76BEA"/>
    <w:rsid w:val="00C81761"/>
    <w:rsid w:val="00C81E94"/>
    <w:rsid w:val="00C82705"/>
    <w:rsid w:val="00C85162"/>
    <w:rsid w:val="00C85A6C"/>
    <w:rsid w:val="00C87694"/>
    <w:rsid w:val="00C90EBC"/>
    <w:rsid w:val="00C92668"/>
    <w:rsid w:val="00C94EE7"/>
    <w:rsid w:val="00C97632"/>
    <w:rsid w:val="00CA1DD7"/>
    <w:rsid w:val="00CA255D"/>
    <w:rsid w:val="00CA2F94"/>
    <w:rsid w:val="00CA34D4"/>
    <w:rsid w:val="00CA4F08"/>
    <w:rsid w:val="00CA6009"/>
    <w:rsid w:val="00CB0273"/>
    <w:rsid w:val="00CB1FC6"/>
    <w:rsid w:val="00CB2F37"/>
    <w:rsid w:val="00CB445F"/>
    <w:rsid w:val="00CB4505"/>
    <w:rsid w:val="00CC5807"/>
    <w:rsid w:val="00CC6E26"/>
    <w:rsid w:val="00CC704D"/>
    <w:rsid w:val="00CD1147"/>
    <w:rsid w:val="00CD4875"/>
    <w:rsid w:val="00CD658B"/>
    <w:rsid w:val="00CE0A24"/>
    <w:rsid w:val="00CE186D"/>
    <w:rsid w:val="00CE24D9"/>
    <w:rsid w:val="00CE3831"/>
    <w:rsid w:val="00CE67A9"/>
    <w:rsid w:val="00CF0099"/>
    <w:rsid w:val="00CF2760"/>
    <w:rsid w:val="00CF56D1"/>
    <w:rsid w:val="00D023E6"/>
    <w:rsid w:val="00D05C1A"/>
    <w:rsid w:val="00D05CF8"/>
    <w:rsid w:val="00D0675C"/>
    <w:rsid w:val="00D06D5C"/>
    <w:rsid w:val="00D11513"/>
    <w:rsid w:val="00D1354C"/>
    <w:rsid w:val="00D14068"/>
    <w:rsid w:val="00D14154"/>
    <w:rsid w:val="00D15016"/>
    <w:rsid w:val="00D2111A"/>
    <w:rsid w:val="00D211D5"/>
    <w:rsid w:val="00D21A2E"/>
    <w:rsid w:val="00D23889"/>
    <w:rsid w:val="00D23F4D"/>
    <w:rsid w:val="00D24175"/>
    <w:rsid w:val="00D26896"/>
    <w:rsid w:val="00D26F9E"/>
    <w:rsid w:val="00D276CB"/>
    <w:rsid w:val="00D30078"/>
    <w:rsid w:val="00D31D59"/>
    <w:rsid w:val="00D321AF"/>
    <w:rsid w:val="00D3284F"/>
    <w:rsid w:val="00D32D53"/>
    <w:rsid w:val="00D34029"/>
    <w:rsid w:val="00D343FB"/>
    <w:rsid w:val="00D3467C"/>
    <w:rsid w:val="00D3543C"/>
    <w:rsid w:val="00D366DA"/>
    <w:rsid w:val="00D36A41"/>
    <w:rsid w:val="00D4128A"/>
    <w:rsid w:val="00D44666"/>
    <w:rsid w:val="00D47008"/>
    <w:rsid w:val="00D51001"/>
    <w:rsid w:val="00D51ABA"/>
    <w:rsid w:val="00D55427"/>
    <w:rsid w:val="00D56912"/>
    <w:rsid w:val="00D57219"/>
    <w:rsid w:val="00D57352"/>
    <w:rsid w:val="00D6190C"/>
    <w:rsid w:val="00D62951"/>
    <w:rsid w:val="00D629FA"/>
    <w:rsid w:val="00D65D39"/>
    <w:rsid w:val="00D66A0D"/>
    <w:rsid w:val="00D707BA"/>
    <w:rsid w:val="00D720D1"/>
    <w:rsid w:val="00D7574E"/>
    <w:rsid w:val="00D777DD"/>
    <w:rsid w:val="00D806A5"/>
    <w:rsid w:val="00D82A4F"/>
    <w:rsid w:val="00D85103"/>
    <w:rsid w:val="00D86CE9"/>
    <w:rsid w:val="00D9075C"/>
    <w:rsid w:val="00D97026"/>
    <w:rsid w:val="00D97A78"/>
    <w:rsid w:val="00DA3951"/>
    <w:rsid w:val="00DA792A"/>
    <w:rsid w:val="00DB3602"/>
    <w:rsid w:val="00DB4268"/>
    <w:rsid w:val="00DB4CE3"/>
    <w:rsid w:val="00DB54DF"/>
    <w:rsid w:val="00DB5940"/>
    <w:rsid w:val="00DB6E72"/>
    <w:rsid w:val="00DB7022"/>
    <w:rsid w:val="00DB7E38"/>
    <w:rsid w:val="00DC1EBD"/>
    <w:rsid w:val="00DC2C02"/>
    <w:rsid w:val="00DC6584"/>
    <w:rsid w:val="00DC752E"/>
    <w:rsid w:val="00DD17F4"/>
    <w:rsid w:val="00DD6711"/>
    <w:rsid w:val="00DE1758"/>
    <w:rsid w:val="00DE444A"/>
    <w:rsid w:val="00DE5F1B"/>
    <w:rsid w:val="00DE6110"/>
    <w:rsid w:val="00DE6BD6"/>
    <w:rsid w:val="00DE7090"/>
    <w:rsid w:val="00DF1C07"/>
    <w:rsid w:val="00DF2E4B"/>
    <w:rsid w:val="00DF4AED"/>
    <w:rsid w:val="00DF694F"/>
    <w:rsid w:val="00E03C51"/>
    <w:rsid w:val="00E04A1B"/>
    <w:rsid w:val="00E05B43"/>
    <w:rsid w:val="00E0682D"/>
    <w:rsid w:val="00E0701B"/>
    <w:rsid w:val="00E10685"/>
    <w:rsid w:val="00E10B36"/>
    <w:rsid w:val="00E10E4E"/>
    <w:rsid w:val="00E11362"/>
    <w:rsid w:val="00E13081"/>
    <w:rsid w:val="00E15E80"/>
    <w:rsid w:val="00E21B67"/>
    <w:rsid w:val="00E242F4"/>
    <w:rsid w:val="00E244E6"/>
    <w:rsid w:val="00E24CFE"/>
    <w:rsid w:val="00E25A83"/>
    <w:rsid w:val="00E304C0"/>
    <w:rsid w:val="00E3145C"/>
    <w:rsid w:val="00E330ED"/>
    <w:rsid w:val="00E3630B"/>
    <w:rsid w:val="00E41224"/>
    <w:rsid w:val="00E416A7"/>
    <w:rsid w:val="00E427E5"/>
    <w:rsid w:val="00E43403"/>
    <w:rsid w:val="00E4610B"/>
    <w:rsid w:val="00E47BE4"/>
    <w:rsid w:val="00E51ED4"/>
    <w:rsid w:val="00E5207B"/>
    <w:rsid w:val="00E5440F"/>
    <w:rsid w:val="00E54DA7"/>
    <w:rsid w:val="00E647CF"/>
    <w:rsid w:val="00E64835"/>
    <w:rsid w:val="00E67A6E"/>
    <w:rsid w:val="00E71FED"/>
    <w:rsid w:val="00E72AE8"/>
    <w:rsid w:val="00E74141"/>
    <w:rsid w:val="00E75817"/>
    <w:rsid w:val="00E75AC3"/>
    <w:rsid w:val="00E811C2"/>
    <w:rsid w:val="00E838EB"/>
    <w:rsid w:val="00E843B5"/>
    <w:rsid w:val="00E84B6A"/>
    <w:rsid w:val="00E85289"/>
    <w:rsid w:val="00E8545E"/>
    <w:rsid w:val="00E90D65"/>
    <w:rsid w:val="00E91B32"/>
    <w:rsid w:val="00E928AB"/>
    <w:rsid w:val="00E95F11"/>
    <w:rsid w:val="00E974C3"/>
    <w:rsid w:val="00EA167E"/>
    <w:rsid w:val="00EA1CE0"/>
    <w:rsid w:val="00EA57E7"/>
    <w:rsid w:val="00EA5EB4"/>
    <w:rsid w:val="00EA64DA"/>
    <w:rsid w:val="00EA6F7C"/>
    <w:rsid w:val="00EA73A2"/>
    <w:rsid w:val="00EA7837"/>
    <w:rsid w:val="00EB0672"/>
    <w:rsid w:val="00EB3CF3"/>
    <w:rsid w:val="00EC1996"/>
    <w:rsid w:val="00EC3900"/>
    <w:rsid w:val="00EC4CA1"/>
    <w:rsid w:val="00EC7DC9"/>
    <w:rsid w:val="00ED3EFC"/>
    <w:rsid w:val="00ED4253"/>
    <w:rsid w:val="00ED44B1"/>
    <w:rsid w:val="00ED4D88"/>
    <w:rsid w:val="00ED79BD"/>
    <w:rsid w:val="00EE032B"/>
    <w:rsid w:val="00EE2755"/>
    <w:rsid w:val="00EE2BEC"/>
    <w:rsid w:val="00EE3021"/>
    <w:rsid w:val="00EE45E8"/>
    <w:rsid w:val="00EF1299"/>
    <w:rsid w:val="00EF1D4B"/>
    <w:rsid w:val="00EF1DEF"/>
    <w:rsid w:val="00EF39CD"/>
    <w:rsid w:val="00EF7B8B"/>
    <w:rsid w:val="00F0770A"/>
    <w:rsid w:val="00F149B6"/>
    <w:rsid w:val="00F16E28"/>
    <w:rsid w:val="00F170A3"/>
    <w:rsid w:val="00F17EEA"/>
    <w:rsid w:val="00F23203"/>
    <w:rsid w:val="00F24016"/>
    <w:rsid w:val="00F243BB"/>
    <w:rsid w:val="00F256E1"/>
    <w:rsid w:val="00F27894"/>
    <w:rsid w:val="00F32A03"/>
    <w:rsid w:val="00F33FE3"/>
    <w:rsid w:val="00F4203F"/>
    <w:rsid w:val="00F42146"/>
    <w:rsid w:val="00F43B86"/>
    <w:rsid w:val="00F449DF"/>
    <w:rsid w:val="00F450F8"/>
    <w:rsid w:val="00F46854"/>
    <w:rsid w:val="00F518BF"/>
    <w:rsid w:val="00F5256C"/>
    <w:rsid w:val="00F56690"/>
    <w:rsid w:val="00F56CEE"/>
    <w:rsid w:val="00F572AF"/>
    <w:rsid w:val="00F57A1E"/>
    <w:rsid w:val="00F61002"/>
    <w:rsid w:val="00F61ADB"/>
    <w:rsid w:val="00F62ADF"/>
    <w:rsid w:val="00F62F11"/>
    <w:rsid w:val="00F63219"/>
    <w:rsid w:val="00F75C99"/>
    <w:rsid w:val="00F761D9"/>
    <w:rsid w:val="00F770AE"/>
    <w:rsid w:val="00F823D4"/>
    <w:rsid w:val="00F843FE"/>
    <w:rsid w:val="00F8755F"/>
    <w:rsid w:val="00F917EC"/>
    <w:rsid w:val="00F9264C"/>
    <w:rsid w:val="00F947E5"/>
    <w:rsid w:val="00F9614A"/>
    <w:rsid w:val="00FA1EB5"/>
    <w:rsid w:val="00FA4EB5"/>
    <w:rsid w:val="00FA5AD9"/>
    <w:rsid w:val="00FA60B4"/>
    <w:rsid w:val="00FA7514"/>
    <w:rsid w:val="00FB1F47"/>
    <w:rsid w:val="00FB458E"/>
    <w:rsid w:val="00FC0AF7"/>
    <w:rsid w:val="00FC0D3E"/>
    <w:rsid w:val="00FC2325"/>
    <w:rsid w:val="00FC46DD"/>
    <w:rsid w:val="00FC7BC2"/>
    <w:rsid w:val="00FC7E4A"/>
    <w:rsid w:val="00FD1C9F"/>
    <w:rsid w:val="00FD370F"/>
    <w:rsid w:val="00FD4406"/>
    <w:rsid w:val="00FE29B6"/>
    <w:rsid w:val="00FE4B25"/>
    <w:rsid w:val="00FE7565"/>
    <w:rsid w:val="00FF3078"/>
    <w:rsid w:val="00FF41C9"/>
    <w:rsid w:val="00FF4E3E"/>
    <w:rsid w:val="00FF53A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302159"/>
    <w:pPr>
      <w:spacing w:before="100" w:beforeAutospacing="1" w:after="100" w:afterAutospacing="1"/>
      <w:outlineLvl w:val="4"/>
    </w:pPr>
    <w:rPr>
      <w:b/>
      <w:bCs/>
      <w:sz w:val="20"/>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D79BD"/>
    <w:pPr>
      <w:tabs>
        <w:tab w:val="center" w:pos="4703"/>
        <w:tab w:val="right" w:pos="9406"/>
      </w:tabs>
    </w:pPr>
  </w:style>
  <w:style w:type="paragraph" w:styleId="Footer">
    <w:name w:val="footer"/>
    <w:basedOn w:val="Normal"/>
    <w:rsid w:val="00ED79BD"/>
    <w:pPr>
      <w:tabs>
        <w:tab w:val="center" w:pos="4703"/>
        <w:tab w:val="right" w:pos="9406"/>
      </w:tabs>
    </w:pPr>
  </w:style>
  <w:style w:type="character" w:styleId="Strong">
    <w:name w:val="Strong"/>
    <w:qFormat/>
    <w:rsid w:val="00533019"/>
    <w:rPr>
      <w:b/>
      <w:bCs/>
    </w:rPr>
  </w:style>
  <w:style w:type="character" w:styleId="Hyperlink">
    <w:name w:val="Hyperlink"/>
    <w:rsid w:val="00533019"/>
    <w:rPr>
      <w:color w:val="0000FF"/>
      <w:u w:val="single"/>
    </w:rPr>
  </w:style>
  <w:style w:type="paragraph" w:styleId="BalloonText">
    <w:name w:val="Balloon Text"/>
    <w:basedOn w:val="Normal"/>
    <w:semiHidden/>
    <w:rsid w:val="005B0DEA"/>
    <w:rPr>
      <w:rFonts w:ascii="Tahoma" w:hAnsi="Tahoma" w:cs="Tahoma"/>
      <w:sz w:val="16"/>
      <w:szCs w:val="16"/>
    </w:rPr>
  </w:style>
  <w:style w:type="character" w:styleId="FollowedHyperlink">
    <w:name w:val="FollowedHyperlink"/>
    <w:rsid w:val="00570EF7"/>
    <w:rPr>
      <w:color w:val="800080"/>
      <w:u w:val="single"/>
    </w:rPr>
  </w:style>
  <w:style w:type="paragraph" w:styleId="FootnoteText">
    <w:name w:val="footnote text"/>
    <w:basedOn w:val="Normal"/>
    <w:link w:val="FootnoteTextChar"/>
    <w:rsid w:val="00247667"/>
    <w:rPr>
      <w:sz w:val="20"/>
      <w:szCs w:val="20"/>
    </w:rPr>
  </w:style>
  <w:style w:type="character" w:customStyle="1" w:styleId="FootnoteTextChar">
    <w:name w:val="Footnote Text Char"/>
    <w:basedOn w:val="DefaultParagraphFont"/>
    <w:link w:val="FootnoteText"/>
    <w:rsid w:val="00247667"/>
  </w:style>
  <w:style w:type="character" w:styleId="FootnoteReference">
    <w:name w:val="footnote reference"/>
    <w:rsid w:val="00247667"/>
    <w:rPr>
      <w:vertAlign w:val="superscript"/>
    </w:rPr>
  </w:style>
  <w:style w:type="character" w:styleId="CommentReference">
    <w:name w:val="annotation reference"/>
    <w:semiHidden/>
    <w:rsid w:val="00EA73A2"/>
    <w:rPr>
      <w:sz w:val="16"/>
      <w:szCs w:val="16"/>
    </w:rPr>
  </w:style>
  <w:style w:type="paragraph" w:styleId="CommentText">
    <w:name w:val="annotation text"/>
    <w:basedOn w:val="Normal"/>
    <w:semiHidden/>
    <w:rsid w:val="00EA73A2"/>
    <w:rPr>
      <w:sz w:val="20"/>
      <w:szCs w:val="20"/>
    </w:rPr>
  </w:style>
  <w:style w:type="paragraph" w:styleId="CommentSubject">
    <w:name w:val="annotation subject"/>
    <w:basedOn w:val="CommentText"/>
    <w:next w:val="CommentText"/>
    <w:semiHidden/>
    <w:rsid w:val="00EA73A2"/>
    <w:rPr>
      <w:b/>
      <w:bCs/>
    </w:rPr>
  </w:style>
  <w:style w:type="character" w:customStyle="1" w:styleId="Heading5Char">
    <w:name w:val="Heading 5 Char"/>
    <w:link w:val="Heading5"/>
    <w:uiPriority w:val="9"/>
    <w:rsid w:val="00302159"/>
    <w:rPr>
      <w:b/>
      <w:bCs/>
    </w:rPr>
  </w:style>
  <w:style w:type="character" w:customStyle="1" w:styleId="usercontent">
    <w:name w:val="usercontent"/>
    <w:basedOn w:val="DefaultParagraphFont"/>
    <w:rsid w:val="00302159"/>
  </w:style>
  <w:style w:type="paragraph" w:styleId="Revision">
    <w:name w:val="Revision"/>
    <w:hidden/>
    <w:uiPriority w:val="99"/>
    <w:semiHidden/>
    <w:rsid w:val="001D48BB"/>
    <w:rPr>
      <w:sz w:val="24"/>
      <w:szCs w:val="24"/>
    </w:rPr>
  </w:style>
  <w:style w:type="paragraph" w:styleId="ListParagraph">
    <w:name w:val="List Paragraph"/>
    <w:basedOn w:val="Normal"/>
    <w:uiPriority w:val="34"/>
    <w:qFormat/>
    <w:rsid w:val="008030DF"/>
    <w:pPr>
      <w:ind w:left="708"/>
    </w:pPr>
  </w:style>
  <w:style w:type="character" w:customStyle="1" w:styleId="apple-converted-space">
    <w:name w:val="apple-converted-space"/>
    <w:rsid w:val="00233985"/>
  </w:style>
  <w:style w:type="character" w:customStyle="1" w:styleId="st">
    <w:name w:val="st"/>
    <w:basedOn w:val="DefaultParagraphFont"/>
    <w:rsid w:val="00DE6BD6"/>
  </w:style>
  <w:style w:type="character" w:customStyle="1" w:styleId="search3">
    <w:name w:val="search3"/>
    <w:basedOn w:val="DefaultParagraphFont"/>
    <w:rsid w:val="00DE6BD6"/>
  </w:style>
  <w:style w:type="character" w:customStyle="1" w:styleId="longtext">
    <w:name w:val="long_text"/>
    <w:basedOn w:val="DefaultParagraphFont"/>
    <w:rsid w:val="00DE6BD6"/>
  </w:style>
</w:styles>
</file>

<file path=word/webSettings.xml><?xml version="1.0" encoding="utf-8"?>
<w:webSettings xmlns:r="http://schemas.openxmlformats.org/officeDocument/2006/relationships" xmlns:w="http://schemas.openxmlformats.org/wordprocessingml/2006/main">
  <w:divs>
    <w:div w:id="31662481">
      <w:bodyDiv w:val="1"/>
      <w:marLeft w:val="0"/>
      <w:marRight w:val="0"/>
      <w:marTop w:val="0"/>
      <w:marBottom w:val="0"/>
      <w:divBdr>
        <w:top w:val="none" w:sz="0" w:space="0" w:color="auto"/>
        <w:left w:val="none" w:sz="0" w:space="0" w:color="auto"/>
        <w:bottom w:val="none" w:sz="0" w:space="0" w:color="auto"/>
        <w:right w:val="none" w:sz="0" w:space="0" w:color="auto"/>
      </w:divBdr>
    </w:div>
    <w:div w:id="172182317">
      <w:bodyDiv w:val="1"/>
      <w:marLeft w:val="0"/>
      <w:marRight w:val="0"/>
      <w:marTop w:val="0"/>
      <w:marBottom w:val="0"/>
      <w:divBdr>
        <w:top w:val="none" w:sz="0" w:space="0" w:color="auto"/>
        <w:left w:val="none" w:sz="0" w:space="0" w:color="auto"/>
        <w:bottom w:val="none" w:sz="0" w:space="0" w:color="auto"/>
        <w:right w:val="none" w:sz="0" w:space="0" w:color="auto"/>
      </w:divBdr>
    </w:div>
    <w:div w:id="929851029">
      <w:bodyDiv w:val="1"/>
      <w:marLeft w:val="0"/>
      <w:marRight w:val="0"/>
      <w:marTop w:val="0"/>
      <w:marBottom w:val="0"/>
      <w:divBdr>
        <w:top w:val="none" w:sz="0" w:space="0" w:color="auto"/>
        <w:left w:val="none" w:sz="0" w:space="0" w:color="auto"/>
        <w:bottom w:val="none" w:sz="0" w:space="0" w:color="auto"/>
        <w:right w:val="none" w:sz="0" w:space="0" w:color="auto"/>
      </w:divBdr>
    </w:div>
    <w:div w:id="1091774649">
      <w:bodyDiv w:val="1"/>
      <w:marLeft w:val="0"/>
      <w:marRight w:val="0"/>
      <w:marTop w:val="0"/>
      <w:marBottom w:val="0"/>
      <w:divBdr>
        <w:top w:val="none" w:sz="0" w:space="0" w:color="auto"/>
        <w:left w:val="none" w:sz="0" w:space="0" w:color="auto"/>
        <w:bottom w:val="none" w:sz="0" w:space="0" w:color="auto"/>
        <w:right w:val="none" w:sz="0" w:space="0" w:color="auto"/>
      </w:divBdr>
    </w:div>
    <w:div w:id="1141651956">
      <w:bodyDiv w:val="1"/>
      <w:marLeft w:val="0"/>
      <w:marRight w:val="0"/>
      <w:marTop w:val="0"/>
      <w:marBottom w:val="0"/>
      <w:divBdr>
        <w:top w:val="none" w:sz="0" w:space="0" w:color="auto"/>
        <w:left w:val="none" w:sz="0" w:space="0" w:color="auto"/>
        <w:bottom w:val="none" w:sz="0" w:space="0" w:color="auto"/>
        <w:right w:val="none" w:sz="0" w:space="0" w:color="auto"/>
      </w:divBdr>
    </w:div>
    <w:div w:id="1270821998">
      <w:bodyDiv w:val="1"/>
      <w:marLeft w:val="0"/>
      <w:marRight w:val="0"/>
      <w:marTop w:val="0"/>
      <w:marBottom w:val="0"/>
      <w:divBdr>
        <w:top w:val="none" w:sz="0" w:space="0" w:color="auto"/>
        <w:left w:val="none" w:sz="0" w:space="0" w:color="auto"/>
        <w:bottom w:val="none" w:sz="0" w:space="0" w:color="auto"/>
        <w:right w:val="none" w:sz="0" w:space="0" w:color="auto"/>
      </w:divBdr>
    </w:div>
    <w:div w:id="1576747123">
      <w:bodyDiv w:val="1"/>
      <w:marLeft w:val="0"/>
      <w:marRight w:val="0"/>
      <w:marTop w:val="0"/>
      <w:marBottom w:val="0"/>
      <w:divBdr>
        <w:top w:val="none" w:sz="0" w:space="0" w:color="auto"/>
        <w:left w:val="none" w:sz="0" w:space="0" w:color="auto"/>
        <w:bottom w:val="none" w:sz="0" w:space="0" w:color="auto"/>
        <w:right w:val="none" w:sz="0" w:space="0" w:color="auto"/>
      </w:divBdr>
    </w:div>
    <w:div w:id="1617441892">
      <w:bodyDiv w:val="1"/>
      <w:marLeft w:val="0"/>
      <w:marRight w:val="0"/>
      <w:marTop w:val="0"/>
      <w:marBottom w:val="0"/>
      <w:divBdr>
        <w:top w:val="none" w:sz="0" w:space="0" w:color="auto"/>
        <w:left w:val="none" w:sz="0" w:space="0" w:color="auto"/>
        <w:bottom w:val="none" w:sz="0" w:space="0" w:color="auto"/>
        <w:right w:val="none" w:sz="0" w:space="0" w:color="auto"/>
      </w:divBdr>
    </w:div>
    <w:div w:id="20354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orthenature.org/upload/documents/2015/05/Dalavarite_s_pazarnite_ocenki_na_publichni_imoti_2015.pdf" TargetMode="External"/><Relationship Id="rId2" Type="http://schemas.openxmlformats.org/officeDocument/2006/relationships/hyperlink" Target="http://eia-global.org/news-media/austrian-company-exposed" TargetMode="External"/><Relationship Id="rId1" Type="http://schemas.openxmlformats.org/officeDocument/2006/relationships/hyperlink" Target="http://www.spiegel.de/international/europe/illegal-logging-in-romania-benefits-germany-a-103225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forthena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C8F0-470A-4B47-A2F2-B5EB9F24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Кметове кадруват в Държавната агенция по горите</vt:lpstr>
    </vt:vector>
  </TitlesOfParts>
  <Company>TOSHIBA</Company>
  <LinksUpToDate>false</LinksUpToDate>
  <CharactersWithSpaces>12564</CharactersWithSpaces>
  <SharedDoc>false</SharedDoc>
  <HLinks>
    <vt:vector size="24" baseType="variant">
      <vt:variant>
        <vt:i4>3080206</vt:i4>
      </vt:variant>
      <vt:variant>
        <vt:i4>6</vt:i4>
      </vt:variant>
      <vt:variant>
        <vt:i4>0</vt:i4>
      </vt:variant>
      <vt:variant>
        <vt:i4>5</vt:i4>
      </vt:variant>
      <vt:variant>
        <vt:lpwstr>http://forthenature.org/upload/documents/2015/05/Dalavarite_s_pazarnite_ocenki_na_publichni_imoti_2015.pdf</vt:lpwstr>
      </vt:variant>
      <vt:variant>
        <vt:lpwstr/>
      </vt:variant>
      <vt:variant>
        <vt:i4>4784198</vt:i4>
      </vt:variant>
      <vt:variant>
        <vt:i4>3</vt:i4>
      </vt:variant>
      <vt:variant>
        <vt:i4>0</vt:i4>
      </vt:variant>
      <vt:variant>
        <vt:i4>5</vt:i4>
      </vt:variant>
      <vt:variant>
        <vt:lpwstr>http://eia-global.org/news-media/austrian-company-exposed</vt:lpwstr>
      </vt:variant>
      <vt:variant>
        <vt:lpwstr/>
      </vt:variant>
      <vt:variant>
        <vt:i4>4915214</vt:i4>
      </vt:variant>
      <vt:variant>
        <vt:i4>0</vt:i4>
      </vt:variant>
      <vt:variant>
        <vt:i4>0</vt:i4>
      </vt:variant>
      <vt:variant>
        <vt:i4>5</vt:i4>
      </vt:variant>
      <vt:variant>
        <vt:lpwstr>http://www.spiegel.de/international/europe/illegal-logging-in-romania-benefits-germany-a-1032253.html</vt:lpwstr>
      </vt:variant>
      <vt:variant>
        <vt:lpwstr/>
      </vt:variant>
      <vt:variant>
        <vt:i4>4980750</vt:i4>
      </vt:variant>
      <vt:variant>
        <vt:i4>0</vt:i4>
      </vt:variant>
      <vt:variant>
        <vt:i4>0</vt:i4>
      </vt:variant>
      <vt:variant>
        <vt:i4>5</vt:i4>
      </vt:variant>
      <vt:variant>
        <vt:lpwstr>http://forthenature.org/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Кметове кадруват в Държавната агенция по горите</dc:title>
  <dc:subject/>
  <dc:creator>PC1</dc:creator>
  <cp:keywords/>
  <cp:lastModifiedBy>bbf</cp:lastModifiedBy>
  <cp:revision>3</cp:revision>
  <cp:lastPrinted>2009-06-14T16:36:00Z</cp:lastPrinted>
  <dcterms:created xsi:type="dcterms:W3CDTF">2015-05-20T16:07:00Z</dcterms:created>
  <dcterms:modified xsi:type="dcterms:W3CDTF">2015-05-20T16:08:00Z</dcterms:modified>
</cp:coreProperties>
</file>