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Иск, предявен на 24 март 2014 година – Европейска комисия / Република България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(Дело C-141/14)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i/>
          <w:iCs/>
          <w:color w:val="333333"/>
          <w:sz w:val="24"/>
          <w:szCs w:val="24"/>
          <w:lang w:val="bg-BG"/>
        </w:rPr>
        <w:t>Език на производството: български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Страни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i/>
          <w:iCs/>
          <w:color w:val="333333"/>
          <w:sz w:val="24"/>
          <w:szCs w:val="24"/>
          <w:lang w:val="bg-BG"/>
        </w:rPr>
        <w:t>Ищец: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 Европейска комисия (представители: E. White, П. Михайлова, C.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Hermes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)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i/>
          <w:iCs/>
          <w:color w:val="333333"/>
          <w:sz w:val="24"/>
          <w:szCs w:val="24"/>
          <w:lang w:val="bg-BG"/>
        </w:rPr>
        <w:t>Ответник: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Република България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Искания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Европейската комисия счита, че Съдът следва да установи: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Тъй като не е включила изцяло териториите на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орнитологично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важните места в специалната защитена зона „Калиакра“, Република България не е класифицирала като специална защитена зона най-подходящите по брой и площ територии с оглед опазването на биологичните видове по приложение І от Директива 2009/147/ЕО</w:t>
      </w:r>
      <w:hyperlink r:id="rId4" w:anchor="1" w:history="1">
        <w:r w:rsidRPr="00F12655">
          <w:rPr>
            <w:rFonts w:eastAsia="Times New Roman" w:cs="Times New Roman"/>
            <w:color w:val="006699"/>
            <w:sz w:val="24"/>
            <w:szCs w:val="24"/>
            <w:vertAlign w:val="superscript"/>
            <w:lang w:val="bg-BG"/>
          </w:rPr>
          <w:t>1</w:t>
        </w:r>
      </w:hyperlink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и на редовно срещащите се мигриращи видове, които не са включени в приложение I, в сухоземната и морската географска зона, в която се прилага Директива 2009/147/ЕО. Следователно, по този начин Република България не е изпълнила задълженията си по член 4, параграфи 1 и 2 от Директива 2009/147/ЕО.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Като е одобрила проектите „АЕС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Гeo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Eнeрджи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ООД,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Уиндтех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ООД,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Брестиом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ООД“,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Дисиб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“ ООД, „Еко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Енерджи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 и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Лонгман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инвестмьнт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“ ООД на територията на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Орнитологично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важното място „Калиакра“, която не е класифицирана като специална защитена зона, а е трябвало да бъде класифицирана, Република България не е изпълнила задълженията си по член 4, параграф 4 от Директива 2009/147/ЕО, както е тълкуван от Съда на ЕС по дела С-96/98 и С-374/98.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Като е одобрила проекти на територията на специалната защитена зона „Калиакра“, територията от значение за Общността „Комплекс Калиакра“ и специалната защитена зона „Белите Скали“ („Калиакра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уинд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пауър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“ АД, „ЕВН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Енертраг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Каварна“ ООД, „ЦИД - Атлас“ ЕООД,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Вертикал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- Петков и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с-ие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ООД, Голф игрище и спа курорт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Трейшън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клифс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голф енд спа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резорт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ООД), Република България не е изпълнила задълженията си по член 6, параграф 2 от Директива 92/43/ЕИО</w:t>
      </w:r>
      <w:hyperlink r:id="rId5" w:anchor="2" w:history="1">
        <w:r w:rsidRPr="00F12655">
          <w:rPr>
            <w:rFonts w:eastAsia="Times New Roman" w:cs="Times New Roman"/>
            <w:color w:val="006699"/>
            <w:sz w:val="24"/>
            <w:szCs w:val="24"/>
            <w:vertAlign w:val="superscript"/>
            <w:lang w:val="bg-BG"/>
          </w:rPr>
          <w:t>2</w:t>
        </w:r>
      </w:hyperlink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, както е тълкувана от Съда на EС по дела С-117/03 и С-244/05, тъй като не е взела подходящи мерки за предотвратяване на влошаването на състоянието на естествените местообитания и на местообитанията на биологичните видове, както и обезпокояване на видовете, за които са класифицирани териториите.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Тъй като не е оценен по подходящ начин кумулативния ефект на проектите, одобрени на територията на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орнитологично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важното място „Калиакра“, която не е класифицирана като 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lastRenderedPageBreak/>
        <w:t xml:space="preserve">специална защитена зона („АЕС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Гeo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Eнeрджи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ООД,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Уиндтех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</w:t>
      </w: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,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Брестиом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ООД“,</w:t>
      </w: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 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Дисиб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“ ООД, „Еко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Енерджи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 и „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Лонгман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инвестмьнт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“ ООД), Република България не е изпълнила задълженията си по член 2, параграф 1, във връзка c член 4, параграфи 2 и 3 и приложение III, точка 1, буква (б) от Директива 2011/92/ЕС</w:t>
      </w:r>
      <w:hyperlink r:id="rId6" w:anchor="3" w:history="1">
        <w:r w:rsidRPr="00F12655">
          <w:rPr>
            <w:rFonts w:eastAsia="Times New Roman" w:cs="Times New Roman"/>
            <w:color w:val="006699"/>
            <w:sz w:val="24"/>
            <w:szCs w:val="24"/>
            <w:vertAlign w:val="superscript"/>
            <w:lang w:val="bg-BG"/>
          </w:rPr>
          <w:t>3</w:t>
        </w:r>
      </w:hyperlink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Република България да се осъди да заплати разноските.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Правни основания и главни доводи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Република България не е класифицирала територията на специалната защитена зона „Калиакра“ до границите на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орнитологично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</w:t>
      </w:r>
      <w:proofErr w:type="spellStart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важнoто</w:t>
      </w:r>
      <w:proofErr w:type="spellEnd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 xml:space="preserve"> място „Калиакра“, което представлява нарушение на Директивата за птиците.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Като е одобрила редица проекти за икономически дейности в специалната защитена зона „Калиакра“, специалната защитена зона „Белите скали“</w:t>
      </w:r>
      <w:r w:rsidRPr="00F12655">
        <w:rPr>
          <w:rFonts w:eastAsia="Times New Roman" w:cs="Times New Roman"/>
          <w:b/>
          <w:bCs/>
          <w:color w:val="333333"/>
          <w:sz w:val="24"/>
          <w:szCs w:val="24"/>
          <w:lang w:val="bg-BG"/>
        </w:rPr>
        <w:t> </w:t>
      </w: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и в територията от значение за Общността „Комплекс Калиакра“, Република България е нарушила Директивата за птиците, Директивата за местообитанията и Директивата за ОВОС, тъй като е допуснала унищожаването или същественото влошаване състоянието на приоритетни уникални местообитания и местообитания на видове и безпокойството на видове и не е взела предвид кумулативният ефект на голям брой проекти.</w:t>
      </w:r>
    </w:p>
    <w:p w:rsidR="00F12655" w:rsidRPr="00F12655" w:rsidRDefault="00F12655" w:rsidP="00F12655">
      <w:pPr>
        <w:spacing w:after="0"/>
        <w:jc w:val="both"/>
        <w:rPr>
          <w:rFonts w:eastAsia="Times New Roman" w:cs="Times New Roman"/>
          <w:sz w:val="24"/>
          <w:szCs w:val="24"/>
          <w:lang w:val="bg-BG"/>
        </w:rPr>
      </w:pPr>
      <w:r w:rsidRPr="00F12655">
        <w:rPr>
          <w:rFonts w:eastAsia="Times New Roman" w:cs="Times New Roman"/>
          <w:sz w:val="24"/>
          <w:szCs w:val="24"/>
          <w:lang w:val="bg-BG"/>
        </w:rPr>
        <w:t>____________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bookmarkStart w:id="0" w:name="#1"/>
      <w:r w:rsidRPr="00F12655">
        <w:rPr>
          <w:rFonts w:eastAsia="Times New Roman" w:cs="Times New Roman"/>
          <w:color w:val="006699"/>
          <w:sz w:val="24"/>
          <w:szCs w:val="24"/>
          <w:vertAlign w:val="superscript"/>
          <w:lang w:val="bg-BG"/>
        </w:rPr>
        <w:t>1</w:t>
      </w:r>
      <w:bookmarkEnd w:id="0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Директива 2009/147/ЕО на Европейския парламент и на Съвета от 30 ноември 2009 година относно опазването на дивите птици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OB L 20, стр. 7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bookmarkStart w:id="1" w:name="#2"/>
      <w:r w:rsidRPr="00F12655">
        <w:rPr>
          <w:rFonts w:eastAsia="Times New Roman" w:cs="Times New Roman"/>
          <w:color w:val="006699"/>
          <w:sz w:val="24"/>
          <w:szCs w:val="24"/>
          <w:vertAlign w:val="superscript"/>
          <w:lang w:val="bg-BG"/>
        </w:rPr>
        <w:t>2</w:t>
      </w:r>
      <w:bookmarkEnd w:id="1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Директива 92/43/ЕИО на Съвета от 21 май 1992 година за опазване на естествените местообитания и на дивата флора и фауна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OB L 206, Специално българско издание: глава 15, том 2, стр. 109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bookmarkStart w:id="2" w:name="#3"/>
      <w:r w:rsidRPr="00F12655">
        <w:rPr>
          <w:rFonts w:eastAsia="Times New Roman" w:cs="Times New Roman"/>
          <w:color w:val="006699"/>
          <w:sz w:val="24"/>
          <w:szCs w:val="24"/>
          <w:vertAlign w:val="superscript"/>
          <w:lang w:val="bg-BG"/>
        </w:rPr>
        <w:t>3</w:t>
      </w:r>
      <w:bookmarkEnd w:id="2"/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 Директива 2011/92/ЕС на Европейския парламент и на Съвета от 13 декември 2011 година относно оценката на въздействието на някои публични и частни проекти върху околната среда текст от значение за ЕИП</w:t>
      </w:r>
    </w:p>
    <w:p w:rsidR="00F12655" w:rsidRPr="00F12655" w:rsidRDefault="00F12655" w:rsidP="00F1265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val="bg-BG"/>
        </w:rPr>
      </w:pPr>
      <w:r w:rsidRPr="00F12655">
        <w:rPr>
          <w:rFonts w:eastAsia="Times New Roman" w:cs="Times New Roman"/>
          <w:color w:val="333333"/>
          <w:sz w:val="24"/>
          <w:szCs w:val="24"/>
          <w:lang w:val="bg-BG"/>
        </w:rPr>
        <w:t>OB L 26, стр. 1</w:t>
      </w:r>
    </w:p>
    <w:p w:rsidR="004A1D68" w:rsidRPr="00F12655" w:rsidRDefault="004A1D68" w:rsidP="00F12655">
      <w:pPr>
        <w:jc w:val="both"/>
        <w:rPr>
          <w:sz w:val="24"/>
          <w:szCs w:val="24"/>
          <w:lang w:val="bg-BG"/>
        </w:rPr>
      </w:pPr>
    </w:p>
    <w:sectPr w:rsidR="004A1D68" w:rsidRPr="00F12655" w:rsidSect="004A1D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12655"/>
    <w:rsid w:val="00052F56"/>
    <w:rsid w:val="004A1D68"/>
    <w:rsid w:val="00F1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12655"/>
  </w:style>
  <w:style w:type="character" w:styleId="Hyperlink">
    <w:name w:val="Hyperlink"/>
    <w:basedOn w:val="DefaultParagraphFont"/>
    <w:uiPriority w:val="99"/>
    <w:semiHidden/>
    <w:unhideWhenUsed/>
    <w:rsid w:val="00F12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ria.europa.eu/juris/document/document.jsf;jsessionid=9ea7d0f130d554d05d5196df423abb0bdf22bb837c06.e34KaxiLc3eQc40LaxqMbN4ObNeRe0?text=&amp;docid=151926&amp;pageIndex=0&amp;doclang=BG&amp;mode=lst&amp;dir=&amp;occ=first&amp;part=1&amp;cid=95220" TargetMode="External"/><Relationship Id="rId5" Type="http://schemas.openxmlformats.org/officeDocument/2006/relationships/hyperlink" Target="http://curia.europa.eu/juris/document/document.jsf;jsessionid=9ea7d0f130d554d05d5196df423abb0bdf22bb837c06.e34KaxiLc3eQc40LaxqMbN4ObNeRe0?text=&amp;docid=151926&amp;pageIndex=0&amp;doclang=BG&amp;mode=lst&amp;dir=&amp;occ=first&amp;part=1&amp;cid=95220" TargetMode="External"/><Relationship Id="rId4" Type="http://schemas.openxmlformats.org/officeDocument/2006/relationships/hyperlink" Target="http://curia.europa.eu/juris/document/document.jsf;jsessionid=9ea7d0f130d554d05d5196df423abb0bdf22bb837c06.e34KaxiLc3eQc40LaxqMbN4ObNeRe0?text=&amp;docid=151926&amp;pageIndex=0&amp;doclang=BG&amp;mode=lst&amp;dir=&amp;occ=first&amp;part=1&amp;cid=95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reni</cp:lastModifiedBy>
  <cp:revision>1</cp:revision>
  <dcterms:created xsi:type="dcterms:W3CDTF">2015-08-31T06:27:00Z</dcterms:created>
  <dcterms:modified xsi:type="dcterms:W3CDTF">2015-08-31T06:28:00Z</dcterms:modified>
</cp:coreProperties>
</file>