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5B0" w:rsidRDefault="005415B0" w:rsidP="005415B0">
      <w:pPr>
        <w:pStyle w:val="Heading1"/>
        <w:rPr>
          <w:sz w:val="24"/>
          <w:szCs w:val="24"/>
          <w:lang w:val="bg-BG"/>
        </w:rPr>
      </w:pPr>
      <w:r w:rsidRPr="000E4040">
        <w:rPr>
          <w:sz w:val="24"/>
          <w:szCs w:val="24"/>
          <w:lang w:val="bg-BG"/>
        </w:rPr>
        <w:t>Работят ли парите от</w:t>
      </w:r>
      <w:r w:rsidRPr="000E4040">
        <w:rPr>
          <w:lang w:val="bg-BG"/>
        </w:rPr>
        <w:t xml:space="preserve"> </w:t>
      </w:r>
      <w:r w:rsidRPr="000E4040">
        <w:rPr>
          <w:sz w:val="24"/>
          <w:szCs w:val="24"/>
          <w:lang w:val="bg-BG"/>
        </w:rPr>
        <w:t>Оперативна програма Околна среда 2014 – 2020 за биоразнообразието на България</w:t>
      </w:r>
    </w:p>
    <w:p w:rsidR="005415B0" w:rsidRPr="000E4040" w:rsidRDefault="00AB619A" w:rsidP="00677411">
      <w:pPr>
        <w:spacing w:before="120"/>
        <w:rPr>
          <w:sz w:val="24"/>
          <w:szCs w:val="24"/>
          <w:lang w:val="bg-BG"/>
        </w:rPr>
      </w:pPr>
      <w:r w:rsidRPr="00516B5D">
        <w:rPr>
          <w:sz w:val="24"/>
          <w:szCs w:val="24"/>
          <w:lang w:val="bg-BG"/>
        </w:rPr>
        <w:t>Анализ</w:t>
      </w:r>
      <w:r w:rsidR="00516B5D">
        <w:rPr>
          <w:sz w:val="24"/>
          <w:szCs w:val="24"/>
          <w:lang w:val="bg-BG"/>
        </w:rPr>
        <w:t xml:space="preserve"> на Коалиция „За да остане природа в България“</w:t>
      </w:r>
      <w:r w:rsidR="004A562F">
        <w:rPr>
          <w:sz w:val="24"/>
          <w:szCs w:val="24"/>
          <w:lang w:val="bg-BG"/>
        </w:rPr>
        <w:t xml:space="preserve">,  </w:t>
      </w:r>
      <w:r w:rsidR="00325C42">
        <w:rPr>
          <w:sz w:val="24"/>
          <w:szCs w:val="24"/>
          <w:lang w:val="bg-BG"/>
        </w:rPr>
        <w:t>деке</w:t>
      </w:r>
      <w:bookmarkStart w:id="0" w:name="_GoBack"/>
      <w:bookmarkEnd w:id="0"/>
      <w:r w:rsidR="00677411" w:rsidRPr="000E4040">
        <w:rPr>
          <w:sz w:val="24"/>
          <w:szCs w:val="24"/>
          <w:lang w:val="bg-BG"/>
        </w:rPr>
        <w:t>мври 2019 г.</w:t>
      </w:r>
    </w:p>
    <w:p w:rsidR="006F1E8D" w:rsidRPr="000E4040" w:rsidRDefault="006F1E8D" w:rsidP="006F1E8D">
      <w:pPr>
        <w:rPr>
          <w:sz w:val="24"/>
          <w:szCs w:val="24"/>
          <w:lang w:val="bg-BG"/>
        </w:rPr>
      </w:pPr>
    </w:p>
    <w:sdt>
      <w:sdtPr>
        <w:rPr>
          <w:rFonts w:ascii="Times New Roman" w:eastAsia="Times New Roman" w:hAnsi="Times New Roman" w:cs="Times New Roman"/>
          <w:snapToGrid w:val="0"/>
          <w:color w:val="auto"/>
          <w:sz w:val="20"/>
          <w:szCs w:val="20"/>
          <w:lang w:val="bg-BG"/>
        </w:rPr>
        <w:id w:val="883687870"/>
        <w:docPartObj>
          <w:docPartGallery w:val="Table of Contents"/>
          <w:docPartUnique/>
        </w:docPartObj>
      </w:sdtPr>
      <w:sdtEndPr>
        <w:rPr>
          <w:b/>
          <w:bCs/>
          <w:noProof/>
        </w:rPr>
      </w:sdtEndPr>
      <w:sdtContent>
        <w:p w:rsidR="00B96DD8" w:rsidRPr="000E4040" w:rsidRDefault="00B96DD8">
          <w:pPr>
            <w:pStyle w:val="TOCHeading"/>
            <w:rPr>
              <w:lang w:val="bg-BG"/>
            </w:rPr>
          </w:pPr>
          <w:proofErr w:type="spellStart"/>
          <w:r w:rsidRPr="000E4040">
            <w:rPr>
              <w:lang w:val="bg-BG"/>
            </w:rPr>
            <w:t>Contents</w:t>
          </w:r>
          <w:proofErr w:type="spellEnd"/>
        </w:p>
        <w:p w:rsidR="00B96DD8" w:rsidRPr="000E4040" w:rsidRDefault="00B96DD8">
          <w:pPr>
            <w:pStyle w:val="TOC1"/>
            <w:tabs>
              <w:tab w:val="right" w:leader="dot" w:pos="9396"/>
            </w:tabs>
            <w:rPr>
              <w:rFonts w:asciiTheme="minorHAnsi" w:eastAsiaTheme="minorEastAsia" w:hAnsiTheme="minorHAnsi" w:cstheme="minorBidi"/>
              <w:b w:val="0"/>
              <w:bCs w:val="0"/>
              <w:caps w:val="0"/>
              <w:noProof/>
              <w:snapToGrid/>
              <w:sz w:val="22"/>
              <w:szCs w:val="22"/>
              <w:lang w:val="bg-BG" w:eastAsia="bg-BG"/>
            </w:rPr>
          </w:pPr>
          <w:r w:rsidRPr="000E4040">
            <w:rPr>
              <w:lang w:val="bg-BG"/>
            </w:rPr>
            <w:fldChar w:fldCharType="begin"/>
          </w:r>
          <w:r w:rsidRPr="000E4040">
            <w:rPr>
              <w:lang w:val="bg-BG"/>
            </w:rPr>
            <w:instrText xml:space="preserve"> TOC \o "1-3" \h \z \u </w:instrText>
          </w:r>
          <w:r w:rsidRPr="000E4040">
            <w:rPr>
              <w:lang w:val="bg-BG"/>
            </w:rPr>
            <w:fldChar w:fldCharType="separate"/>
          </w:r>
          <w:hyperlink w:anchor="_Toc24550685" w:history="1">
            <w:r w:rsidRPr="000E4040">
              <w:rPr>
                <w:rStyle w:val="Hyperlink"/>
                <w:noProof/>
                <w:lang w:val="bg-BG"/>
              </w:rPr>
              <w:t>В навечерието на Супер годината за биоразнообразие 2020 – оста за биоразнообразие е пред спиране</w:t>
            </w:r>
            <w:r w:rsidRPr="000E4040">
              <w:rPr>
                <w:noProof/>
                <w:webHidden/>
                <w:lang w:val="bg-BG"/>
              </w:rPr>
              <w:tab/>
            </w:r>
            <w:r w:rsidRPr="000E4040">
              <w:rPr>
                <w:noProof/>
                <w:webHidden/>
                <w:lang w:val="bg-BG"/>
              </w:rPr>
              <w:fldChar w:fldCharType="begin"/>
            </w:r>
            <w:r w:rsidRPr="000E4040">
              <w:rPr>
                <w:noProof/>
                <w:webHidden/>
                <w:lang w:val="bg-BG"/>
              </w:rPr>
              <w:instrText xml:space="preserve"> PAGEREF _Toc24550685 \h </w:instrText>
            </w:r>
            <w:r w:rsidRPr="000E4040">
              <w:rPr>
                <w:noProof/>
                <w:webHidden/>
                <w:lang w:val="bg-BG"/>
              </w:rPr>
            </w:r>
            <w:r w:rsidRPr="000E4040">
              <w:rPr>
                <w:noProof/>
                <w:webHidden/>
                <w:lang w:val="bg-BG"/>
              </w:rPr>
              <w:fldChar w:fldCharType="separate"/>
            </w:r>
            <w:r w:rsidRPr="000E4040">
              <w:rPr>
                <w:noProof/>
                <w:webHidden/>
                <w:lang w:val="bg-BG"/>
              </w:rPr>
              <w:t>1</w:t>
            </w:r>
            <w:r w:rsidRPr="000E4040">
              <w:rPr>
                <w:noProof/>
                <w:webHidden/>
                <w:lang w:val="bg-BG"/>
              </w:rPr>
              <w:fldChar w:fldCharType="end"/>
            </w:r>
          </w:hyperlink>
        </w:p>
        <w:p w:rsidR="00B96DD8" w:rsidRPr="000E4040" w:rsidRDefault="000C6000">
          <w:pPr>
            <w:pStyle w:val="TOC2"/>
            <w:tabs>
              <w:tab w:val="right" w:leader="dot" w:pos="9396"/>
            </w:tabs>
            <w:rPr>
              <w:rFonts w:eastAsiaTheme="minorEastAsia" w:cstheme="minorBidi"/>
              <w:b w:val="0"/>
              <w:bCs w:val="0"/>
              <w:noProof/>
              <w:snapToGrid/>
              <w:sz w:val="22"/>
              <w:szCs w:val="22"/>
              <w:lang w:val="bg-BG" w:eastAsia="bg-BG"/>
            </w:rPr>
          </w:pPr>
          <w:hyperlink w:anchor="_Toc24550686" w:history="1">
            <w:r w:rsidR="00B96DD8" w:rsidRPr="000E4040">
              <w:rPr>
                <w:rStyle w:val="Hyperlink"/>
                <w:noProof/>
                <w:lang w:val="bg-BG"/>
              </w:rPr>
              <w:t>Проблеми с ос 3, „Натура 2000 и биоразнообразие“ на ОПОС 2014 - 2020</w:t>
            </w:r>
            <w:r w:rsidR="00B96DD8" w:rsidRPr="000E4040">
              <w:rPr>
                <w:noProof/>
                <w:webHidden/>
                <w:lang w:val="bg-BG"/>
              </w:rPr>
              <w:tab/>
            </w:r>
            <w:r w:rsidR="00B96DD8" w:rsidRPr="000E4040">
              <w:rPr>
                <w:noProof/>
                <w:webHidden/>
                <w:lang w:val="bg-BG"/>
              </w:rPr>
              <w:fldChar w:fldCharType="begin"/>
            </w:r>
            <w:r w:rsidR="00B96DD8" w:rsidRPr="000E4040">
              <w:rPr>
                <w:noProof/>
                <w:webHidden/>
                <w:lang w:val="bg-BG"/>
              </w:rPr>
              <w:instrText xml:space="preserve"> PAGEREF _Toc24550686 \h </w:instrText>
            </w:r>
            <w:r w:rsidR="00B96DD8" w:rsidRPr="000E4040">
              <w:rPr>
                <w:noProof/>
                <w:webHidden/>
                <w:lang w:val="bg-BG"/>
              </w:rPr>
            </w:r>
            <w:r w:rsidR="00B96DD8" w:rsidRPr="000E4040">
              <w:rPr>
                <w:noProof/>
                <w:webHidden/>
                <w:lang w:val="bg-BG"/>
              </w:rPr>
              <w:fldChar w:fldCharType="separate"/>
            </w:r>
            <w:r w:rsidR="00B96DD8" w:rsidRPr="000E4040">
              <w:rPr>
                <w:noProof/>
                <w:webHidden/>
                <w:lang w:val="bg-BG"/>
              </w:rPr>
              <w:t>1</w:t>
            </w:r>
            <w:r w:rsidR="00B96DD8" w:rsidRPr="000E4040">
              <w:rPr>
                <w:noProof/>
                <w:webHidden/>
                <w:lang w:val="bg-BG"/>
              </w:rPr>
              <w:fldChar w:fldCharType="end"/>
            </w:r>
          </w:hyperlink>
        </w:p>
        <w:p w:rsidR="00B96DD8" w:rsidRPr="000E4040" w:rsidRDefault="000C6000">
          <w:pPr>
            <w:pStyle w:val="TOC3"/>
            <w:tabs>
              <w:tab w:val="right" w:leader="dot" w:pos="9396"/>
            </w:tabs>
            <w:rPr>
              <w:rFonts w:eastAsiaTheme="minorEastAsia" w:cstheme="minorBidi"/>
              <w:noProof/>
              <w:snapToGrid/>
              <w:sz w:val="22"/>
              <w:szCs w:val="22"/>
              <w:lang w:val="bg-BG" w:eastAsia="bg-BG"/>
            </w:rPr>
          </w:pPr>
          <w:hyperlink w:anchor="_Toc24550687" w:history="1">
            <w:r w:rsidR="00B96DD8" w:rsidRPr="000E4040">
              <w:rPr>
                <w:rStyle w:val="Hyperlink"/>
                <w:noProof/>
                <w:lang w:val="bg-BG"/>
              </w:rPr>
              <w:t>Непостигане етапните цели на програмата</w:t>
            </w:r>
            <w:r w:rsidR="00B96DD8" w:rsidRPr="000E4040">
              <w:rPr>
                <w:noProof/>
                <w:webHidden/>
                <w:lang w:val="bg-BG"/>
              </w:rPr>
              <w:tab/>
            </w:r>
            <w:r w:rsidR="00B96DD8" w:rsidRPr="000E4040">
              <w:rPr>
                <w:noProof/>
                <w:webHidden/>
                <w:lang w:val="bg-BG"/>
              </w:rPr>
              <w:fldChar w:fldCharType="begin"/>
            </w:r>
            <w:r w:rsidR="00B96DD8" w:rsidRPr="000E4040">
              <w:rPr>
                <w:noProof/>
                <w:webHidden/>
                <w:lang w:val="bg-BG"/>
              </w:rPr>
              <w:instrText xml:space="preserve"> PAGEREF _Toc24550687 \h </w:instrText>
            </w:r>
            <w:r w:rsidR="00B96DD8" w:rsidRPr="000E4040">
              <w:rPr>
                <w:noProof/>
                <w:webHidden/>
                <w:lang w:val="bg-BG"/>
              </w:rPr>
            </w:r>
            <w:r w:rsidR="00B96DD8" w:rsidRPr="000E4040">
              <w:rPr>
                <w:noProof/>
                <w:webHidden/>
                <w:lang w:val="bg-BG"/>
              </w:rPr>
              <w:fldChar w:fldCharType="separate"/>
            </w:r>
            <w:r w:rsidR="00B96DD8" w:rsidRPr="000E4040">
              <w:rPr>
                <w:noProof/>
                <w:webHidden/>
                <w:lang w:val="bg-BG"/>
              </w:rPr>
              <w:t>1</w:t>
            </w:r>
            <w:r w:rsidR="00B96DD8" w:rsidRPr="000E4040">
              <w:rPr>
                <w:noProof/>
                <w:webHidden/>
                <w:lang w:val="bg-BG"/>
              </w:rPr>
              <w:fldChar w:fldCharType="end"/>
            </w:r>
          </w:hyperlink>
        </w:p>
        <w:p w:rsidR="00B96DD8" w:rsidRPr="000E4040" w:rsidRDefault="000C6000">
          <w:pPr>
            <w:pStyle w:val="TOC3"/>
            <w:tabs>
              <w:tab w:val="right" w:leader="dot" w:pos="9396"/>
            </w:tabs>
            <w:rPr>
              <w:rFonts w:eastAsiaTheme="minorEastAsia" w:cstheme="minorBidi"/>
              <w:noProof/>
              <w:snapToGrid/>
              <w:sz w:val="22"/>
              <w:szCs w:val="22"/>
              <w:lang w:val="bg-BG" w:eastAsia="bg-BG"/>
            </w:rPr>
          </w:pPr>
          <w:hyperlink w:anchor="_Toc24550688" w:history="1">
            <w:r w:rsidR="00B96DD8" w:rsidRPr="000E4040">
              <w:rPr>
                <w:rStyle w:val="Hyperlink"/>
                <w:noProof/>
                <w:lang w:val="bg-BG"/>
              </w:rPr>
              <w:t>Проблеми с ефективността на проектите по ос 3</w:t>
            </w:r>
            <w:r w:rsidR="00B96DD8" w:rsidRPr="000E4040">
              <w:rPr>
                <w:noProof/>
                <w:webHidden/>
                <w:lang w:val="bg-BG"/>
              </w:rPr>
              <w:tab/>
            </w:r>
            <w:r w:rsidR="00B96DD8" w:rsidRPr="000E4040">
              <w:rPr>
                <w:noProof/>
                <w:webHidden/>
                <w:lang w:val="bg-BG"/>
              </w:rPr>
              <w:fldChar w:fldCharType="begin"/>
            </w:r>
            <w:r w:rsidR="00B96DD8" w:rsidRPr="000E4040">
              <w:rPr>
                <w:noProof/>
                <w:webHidden/>
                <w:lang w:val="bg-BG"/>
              </w:rPr>
              <w:instrText xml:space="preserve"> PAGEREF _Toc24550688 \h </w:instrText>
            </w:r>
            <w:r w:rsidR="00B96DD8" w:rsidRPr="000E4040">
              <w:rPr>
                <w:noProof/>
                <w:webHidden/>
                <w:lang w:val="bg-BG"/>
              </w:rPr>
            </w:r>
            <w:r w:rsidR="00B96DD8" w:rsidRPr="000E4040">
              <w:rPr>
                <w:noProof/>
                <w:webHidden/>
                <w:lang w:val="bg-BG"/>
              </w:rPr>
              <w:fldChar w:fldCharType="separate"/>
            </w:r>
            <w:r w:rsidR="00B96DD8" w:rsidRPr="000E4040">
              <w:rPr>
                <w:noProof/>
                <w:webHidden/>
                <w:lang w:val="bg-BG"/>
              </w:rPr>
              <w:t>2</w:t>
            </w:r>
            <w:r w:rsidR="00B96DD8" w:rsidRPr="000E4040">
              <w:rPr>
                <w:noProof/>
                <w:webHidden/>
                <w:lang w:val="bg-BG"/>
              </w:rPr>
              <w:fldChar w:fldCharType="end"/>
            </w:r>
          </w:hyperlink>
        </w:p>
        <w:p w:rsidR="00B96DD8" w:rsidRPr="000E4040" w:rsidRDefault="000C6000">
          <w:pPr>
            <w:pStyle w:val="TOC2"/>
            <w:tabs>
              <w:tab w:val="right" w:leader="dot" w:pos="9396"/>
            </w:tabs>
            <w:rPr>
              <w:rFonts w:eastAsiaTheme="minorEastAsia" w:cstheme="minorBidi"/>
              <w:b w:val="0"/>
              <w:bCs w:val="0"/>
              <w:noProof/>
              <w:snapToGrid/>
              <w:sz w:val="22"/>
              <w:szCs w:val="22"/>
              <w:lang w:val="bg-BG" w:eastAsia="bg-BG"/>
            </w:rPr>
          </w:pPr>
          <w:hyperlink w:anchor="_Toc24550689" w:history="1">
            <w:r w:rsidR="00B96DD8" w:rsidRPr="000E4040">
              <w:rPr>
                <w:rStyle w:val="Hyperlink"/>
                <w:noProof/>
                <w:lang w:val="bg-BG"/>
              </w:rPr>
              <w:t>Какво казва Европейската Комисия, септември 2019 г.</w:t>
            </w:r>
            <w:r w:rsidR="00B96DD8" w:rsidRPr="000E4040">
              <w:rPr>
                <w:noProof/>
                <w:webHidden/>
                <w:lang w:val="bg-BG"/>
              </w:rPr>
              <w:tab/>
            </w:r>
            <w:r w:rsidR="00B96DD8" w:rsidRPr="000E4040">
              <w:rPr>
                <w:noProof/>
                <w:webHidden/>
                <w:lang w:val="bg-BG"/>
              </w:rPr>
              <w:fldChar w:fldCharType="begin"/>
            </w:r>
            <w:r w:rsidR="00B96DD8" w:rsidRPr="000E4040">
              <w:rPr>
                <w:noProof/>
                <w:webHidden/>
                <w:lang w:val="bg-BG"/>
              </w:rPr>
              <w:instrText xml:space="preserve"> PAGEREF _Toc24550689 \h </w:instrText>
            </w:r>
            <w:r w:rsidR="00B96DD8" w:rsidRPr="000E4040">
              <w:rPr>
                <w:noProof/>
                <w:webHidden/>
                <w:lang w:val="bg-BG"/>
              </w:rPr>
            </w:r>
            <w:r w:rsidR="00B96DD8" w:rsidRPr="000E4040">
              <w:rPr>
                <w:noProof/>
                <w:webHidden/>
                <w:lang w:val="bg-BG"/>
              </w:rPr>
              <w:fldChar w:fldCharType="separate"/>
            </w:r>
            <w:r w:rsidR="00B96DD8" w:rsidRPr="000E4040">
              <w:rPr>
                <w:noProof/>
                <w:webHidden/>
                <w:lang w:val="bg-BG"/>
              </w:rPr>
              <w:t>3</w:t>
            </w:r>
            <w:r w:rsidR="00B96DD8" w:rsidRPr="000E4040">
              <w:rPr>
                <w:noProof/>
                <w:webHidden/>
                <w:lang w:val="bg-BG"/>
              </w:rPr>
              <w:fldChar w:fldCharType="end"/>
            </w:r>
          </w:hyperlink>
        </w:p>
        <w:p w:rsidR="00B96DD8" w:rsidRPr="000E4040" w:rsidRDefault="000C6000">
          <w:pPr>
            <w:pStyle w:val="TOC2"/>
            <w:tabs>
              <w:tab w:val="right" w:leader="dot" w:pos="9396"/>
            </w:tabs>
            <w:rPr>
              <w:rFonts w:eastAsiaTheme="minorEastAsia" w:cstheme="minorBidi"/>
              <w:b w:val="0"/>
              <w:bCs w:val="0"/>
              <w:noProof/>
              <w:snapToGrid/>
              <w:sz w:val="22"/>
              <w:szCs w:val="22"/>
              <w:lang w:val="bg-BG" w:eastAsia="bg-BG"/>
            </w:rPr>
          </w:pPr>
          <w:hyperlink w:anchor="_Toc24550690" w:history="1">
            <w:r w:rsidR="00B96DD8" w:rsidRPr="000E4040">
              <w:rPr>
                <w:rStyle w:val="Hyperlink"/>
                <w:noProof/>
                <w:lang w:val="bg-BG"/>
              </w:rPr>
              <w:t>Какви решения предлагат НПО</w:t>
            </w:r>
            <w:r w:rsidR="00B96DD8" w:rsidRPr="000E4040">
              <w:rPr>
                <w:noProof/>
                <w:webHidden/>
                <w:lang w:val="bg-BG"/>
              </w:rPr>
              <w:tab/>
            </w:r>
            <w:r w:rsidR="00B96DD8" w:rsidRPr="000E4040">
              <w:rPr>
                <w:noProof/>
                <w:webHidden/>
                <w:lang w:val="bg-BG"/>
              </w:rPr>
              <w:fldChar w:fldCharType="begin"/>
            </w:r>
            <w:r w:rsidR="00B96DD8" w:rsidRPr="000E4040">
              <w:rPr>
                <w:noProof/>
                <w:webHidden/>
                <w:lang w:val="bg-BG"/>
              </w:rPr>
              <w:instrText xml:space="preserve"> PAGEREF _Toc24550690 \h </w:instrText>
            </w:r>
            <w:r w:rsidR="00B96DD8" w:rsidRPr="000E4040">
              <w:rPr>
                <w:noProof/>
                <w:webHidden/>
                <w:lang w:val="bg-BG"/>
              </w:rPr>
            </w:r>
            <w:r w:rsidR="00B96DD8" w:rsidRPr="000E4040">
              <w:rPr>
                <w:noProof/>
                <w:webHidden/>
                <w:lang w:val="bg-BG"/>
              </w:rPr>
              <w:fldChar w:fldCharType="separate"/>
            </w:r>
            <w:r w:rsidR="00B96DD8" w:rsidRPr="000E4040">
              <w:rPr>
                <w:noProof/>
                <w:webHidden/>
                <w:lang w:val="bg-BG"/>
              </w:rPr>
              <w:t>3</w:t>
            </w:r>
            <w:r w:rsidR="00B96DD8" w:rsidRPr="000E4040">
              <w:rPr>
                <w:noProof/>
                <w:webHidden/>
                <w:lang w:val="bg-BG"/>
              </w:rPr>
              <w:fldChar w:fldCharType="end"/>
            </w:r>
          </w:hyperlink>
        </w:p>
        <w:p w:rsidR="00B96DD8" w:rsidRPr="000E4040" w:rsidRDefault="000C6000">
          <w:pPr>
            <w:pStyle w:val="TOC2"/>
            <w:tabs>
              <w:tab w:val="right" w:leader="dot" w:pos="9396"/>
            </w:tabs>
            <w:rPr>
              <w:rFonts w:eastAsiaTheme="minorEastAsia" w:cstheme="minorBidi"/>
              <w:b w:val="0"/>
              <w:bCs w:val="0"/>
              <w:noProof/>
              <w:snapToGrid/>
              <w:sz w:val="22"/>
              <w:szCs w:val="22"/>
              <w:lang w:val="bg-BG" w:eastAsia="bg-BG"/>
            </w:rPr>
          </w:pPr>
          <w:hyperlink w:anchor="_Toc24550691" w:history="1">
            <w:r w:rsidR="00B96DD8" w:rsidRPr="000E4040">
              <w:rPr>
                <w:rStyle w:val="Hyperlink"/>
                <w:noProof/>
                <w:lang w:val="bg-BG"/>
              </w:rPr>
              <w:t>Какво става на Европейско и глобално ниво</w:t>
            </w:r>
            <w:r w:rsidR="00B96DD8" w:rsidRPr="000E4040">
              <w:rPr>
                <w:noProof/>
                <w:webHidden/>
                <w:lang w:val="bg-BG"/>
              </w:rPr>
              <w:tab/>
            </w:r>
            <w:r w:rsidR="00B96DD8" w:rsidRPr="000E4040">
              <w:rPr>
                <w:noProof/>
                <w:webHidden/>
                <w:lang w:val="bg-BG"/>
              </w:rPr>
              <w:fldChar w:fldCharType="begin"/>
            </w:r>
            <w:r w:rsidR="00B96DD8" w:rsidRPr="000E4040">
              <w:rPr>
                <w:noProof/>
                <w:webHidden/>
                <w:lang w:val="bg-BG"/>
              </w:rPr>
              <w:instrText xml:space="preserve"> PAGEREF _Toc24550691 \h </w:instrText>
            </w:r>
            <w:r w:rsidR="00B96DD8" w:rsidRPr="000E4040">
              <w:rPr>
                <w:noProof/>
                <w:webHidden/>
                <w:lang w:val="bg-BG"/>
              </w:rPr>
            </w:r>
            <w:r w:rsidR="00B96DD8" w:rsidRPr="000E4040">
              <w:rPr>
                <w:noProof/>
                <w:webHidden/>
                <w:lang w:val="bg-BG"/>
              </w:rPr>
              <w:fldChar w:fldCharType="separate"/>
            </w:r>
            <w:r w:rsidR="00B96DD8" w:rsidRPr="000E4040">
              <w:rPr>
                <w:noProof/>
                <w:webHidden/>
                <w:lang w:val="bg-BG"/>
              </w:rPr>
              <w:t>4</w:t>
            </w:r>
            <w:r w:rsidR="00B96DD8" w:rsidRPr="000E4040">
              <w:rPr>
                <w:noProof/>
                <w:webHidden/>
                <w:lang w:val="bg-BG"/>
              </w:rPr>
              <w:fldChar w:fldCharType="end"/>
            </w:r>
          </w:hyperlink>
        </w:p>
        <w:p w:rsidR="00B96DD8" w:rsidRPr="000E4040" w:rsidRDefault="00B96DD8">
          <w:pPr>
            <w:rPr>
              <w:lang w:val="bg-BG"/>
            </w:rPr>
          </w:pPr>
          <w:r w:rsidRPr="000E4040">
            <w:rPr>
              <w:b/>
              <w:bCs/>
              <w:noProof/>
              <w:lang w:val="bg-BG"/>
            </w:rPr>
            <w:fldChar w:fldCharType="end"/>
          </w:r>
        </w:p>
      </w:sdtContent>
    </w:sdt>
    <w:p w:rsidR="00CE1A11" w:rsidRPr="000E4040" w:rsidRDefault="00CE1A11" w:rsidP="00CE1A11">
      <w:pPr>
        <w:rPr>
          <w:sz w:val="24"/>
          <w:szCs w:val="24"/>
          <w:lang w:val="bg-BG"/>
        </w:rPr>
      </w:pPr>
    </w:p>
    <w:p w:rsidR="006649C9" w:rsidRPr="000E4040" w:rsidRDefault="00812C27" w:rsidP="006649C9">
      <w:pPr>
        <w:pStyle w:val="Heading2"/>
        <w:rPr>
          <w:lang w:val="bg-BG"/>
        </w:rPr>
      </w:pPr>
      <w:bookmarkStart w:id="1" w:name="_Toc24550686"/>
      <w:r w:rsidRPr="000E4040">
        <w:rPr>
          <w:lang w:val="bg-BG"/>
        </w:rPr>
        <w:t>Проблеми с ос</w:t>
      </w:r>
      <w:r w:rsidR="00B96DD8" w:rsidRPr="000E4040">
        <w:rPr>
          <w:lang w:val="bg-BG"/>
        </w:rPr>
        <w:t xml:space="preserve"> 3,</w:t>
      </w:r>
      <w:r w:rsidRPr="000E4040">
        <w:rPr>
          <w:lang w:val="bg-BG"/>
        </w:rPr>
        <w:t xml:space="preserve"> </w:t>
      </w:r>
      <w:r w:rsidR="00B96DD8" w:rsidRPr="000E4040">
        <w:rPr>
          <w:lang w:val="bg-BG"/>
        </w:rPr>
        <w:t>„Натура 2000 и биоразнообразие“</w:t>
      </w:r>
      <w:r w:rsidRPr="000E4040">
        <w:rPr>
          <w:lang w:val="bg-BG"/>
        </w:rPr>
        <w:t xml:space="preserve"> </w:t>
      </w:r>
      <w:r w:rsidR="006649C9" w:rsidRPr="000E4040">
        <w:rPr>
          <w:lang w:val="bg-BG"/>
        </w:rPr>
        <w:t>на ОПОС 2014 - 2020</w:t>
      </w:r>
      <w:bookmarkEnd w:id="1"/>
    </w:p>
    <w:p w:rsidR="00CE1A11" w:rsidRPr="000E4040" w:rsidRDefault="00CE1A11" w:rsidP="00CE1A11">
      <w:pPr>
        <w:rPr>
          <w:sz w:val="24"/>
          <w:szCs w:val="24"/>
          <w:lang w:val="bg-BG"/>
        </w:rPr>
      </w:pPr>
    </w:p>
    <w:p w:rsidR="00812C27" w:rsidRPr="000E4040" w:rsidRDefault="00812C27" w:rsidP="003A614C">
      <w:pPr>
        <w:pStyle w:val="Heading3"/>
        <w:rPr>
          <w:lang w:val="bg-BG"/>
        </w:rPr>
      </w:pPr>
      <w:bookmarkStart w:id="2" w:name="_Toc24550687"/>
      <w:proofErr w:type="spellStart"/>
      <w:r w:rsidRPr="000E4040">
        <w:rPr>
          <w:lang w:val="bg-BG"/>
        </w:rPr>
        <w:t>Непостигане</w:t>
      </w:r>
      <w:proofErr w:type="spellEnd"/>
      <w:r w:rsidRPr="000E4040">
        <w:rPr>
          <w:lang w:val="bg-BG"/>
        </w:rPr>
        <w:t xml:space="preserve"> етапните цели на програмата</w:t>
      </w:r>
      <w:bookmarkEnd w:id="2"/>
    </w:p>
    <w:p w:rsidR="00A775E6" w:rsidRPr="000E4040" w:rsidRDefault="00B20D0D" w:rsidP="005A599D">
      <w:pPr>
        <w:rPr>
          <w:sz w:val="24"/>
          <w:szCs w:val="24"/>
          <w:lang w:val="bg-BG"/>
        </w:rPr>
      </w:pPr>
      <w:r w:rsidRPr="000E4040">
        <w:rPr>
          <w:sz w:val="24"/>
          <w:szCs w:val="24"/>
          <w:lang w:val="bg-BG"/>
        </w:rPr>
        <w:t xml:space="preserve">2018 е ключова междинна година по Оперативните програми за периода  2014 – 2020, тъй като след нейното приключване се прави преглед на етапни цели за целия финансов период. </w:t>
      </w:r>
      <w:r w:rsidR="00C67887" w:rsidRPr="000E4040">
        <w:rPr>
          <w:sz w:val="24"/>
          <w:szCs w:val="24"/>
          <w:lang w:val="bg-BG"/>
        </w:rPr>
        <w:t>Въз основа</w:t>
      </w:r>
      <w:r w:rsidRPr="000E4040">
        <w:rPr>
          <w:sz w:val="24"/>
          <w:szCs w:val="24"/>
          <w:lang w:val="bg-BG"/>
        </w:rPr>
        <w:t xml:space="preserve"> на отчетените резултати </w:t>
      </w:r>
      <w:r w:rsidR="00C67887" w:rsidRPr="000E4040">
        <w:rPr>
          <w:sz w:val="24"/>
          <w:szCs w:val="24"/>
          <w:lang w:val="bg-BG"/>
        </w:rPr>
        <w:t xml:space="preserve">и </w:t>
      </w:r>
      <w:r w:rsidRPr="000E4040">
        <w:rPr>
          <w:sz w:val="24"/>
          <w:szCs w:val="24"/>
          <w:lang w:val="bg-BG"/>
        </w:rPr>
        <w:t>техния анализ се взимат решения как се развива програмата в останалия период до нейното приключване.</w:t>
      </w:r>
      <w:r w:rsidR="00C67887" w:rsidRPr="000E4040">
        <w:rPr>
          <w:sz w:val="24"/>
          <w:szCs w:val="24"/>
          <w:lang w:val="bg-BG"/>
        </w:rPr>
        <w:t xml:space="preserve"> Годишният отчет за 2018 г. на ОПОС 2014 – 2020 </w:t>
      </w:r>
      <w:r w:rsidR="00FB74A5" w:rsidRPr="000E4040">
        <w:rPr>
          <w:sz w:val="24"/>
          <w:szCs w:val="24"/>
          <w:lang w:val="bg-BG"/>
        </w:rPr>
        <w:t>отчита</w:t>
      </w:r>
      <w:r w:rsidR="00C67887" w:rsidRPr="000E4040">
        <w:rPr>
          <w:sz w:val="24"/>
          <w:szCs w:val="24"/>
          <w:lang w:val="bg-BG"/>
        </w:rPr>
        <w:t>, че са постигнати 2 от общо 4 етапни цели</w:t>
      </w:r>
      <w:r w:rsidR="005A599D" w:rsidRPr="000E4040">
        <w:rPr>
          <w:rStyle w:val="FootnoteReference"/>
          <w:sz w:val="24"/>
          <w:szCs w:val="24"/>
          <w:lang w:val="bg-BG"/>
        </w:rPr>
        <w:footnoteReference w:id="1"/>
      </w:r>
      <w:r w:rsidR="005A599D" w:rsidRPr="000E4040">
        <w:rPr>
          <w:sz w:val="24"/>
          <w:szCs w:val="24"/>
          <w:lang w:val="bg-BG"/>
        </w:rPr>
        <w:t xml:space="preserve">. </w:t>
      </w:r>
    </w:p>
    <w:p w:rsidR="00A775E6" w:rsidRPr="000E4040" w:rsidRDefault="005A599D" w:rsidP="005A599D">
      <w:pPr>
        <w:rPr>
          <w:sz w:val="24"/>
          <w:szCs w:val="24"/>
          <w:lang w:val="bg-BG"/>
        </w:rPr>
      </w:pPr>
      <w:r w:rsidRPr="000E4040">
        <w:rPr>
          <w:sz w:val="24"/>
          <w:szCs w:val="24"/>
          <w:lang w:val="bg-BG"/>
        </w:rPr>
        <w:t xml:space="preserve">Постигнатите цели са: </w:t>
      </w:r>
    </w:p>
    <w:p w:rsidR="00A775E6" w:rsidRPr="000E4040" w:rsidRDefault="005A599D" w:rsidP="00A775E6">
      <w:pPr>
        <w:pStyle w:val="ListParagraph"/>
        <w:numPr>
          <w:ilvl w:val="0"/>
          <w:numId w:val="6"/>
        </w:numPr>
        <w:rPr>
          <w:bCs/>
          <w:sz w:val="24"/>
          <w:szCs w:val="24"/>
          <w:lang w:val="bg-BG"/>
        </w:rPr>
      </w:pPr>
      <w:r w:rsidRPr="000E4040">
        <w:rPr>
          <w:bCs/>
          <w:sz w:val="24"/>
          <w:szCs w:val="24"/>
          <w:lang w:val="bg-BG"/>
        </w:rPr>
        <w:t xml:space="preserve">Проведени национални информационни кампании – 1 </w:t>
      </w:r>
      <w:proofErr w:type="spellStart"/>
      <w:r w:rsidRPr="000E4040">
        <w:rPr>
          <w:bCs/>
          <w:sz w:val="24"/>
          <w:szCs w:val="24"/>
          <w:lang w:val="bg-BG"/>
        </w:rPr>
        <w:t>бр</w:t>
      </w:r>
      <w:proofErr w:type="spellEnd"/>
      <w:r w:rsidRPr="000E4040">
        <w:rPr>
          <w:bCs/>
          <w:sz w:val="24"/>
          <w:szCs w:val="24"/>
          <w:lang w:val="bg-BG"/>
        </w:rPr>
        <w:t xml:space="preserve"> и </w:t>
      </w:r>
    </w:p>
    <w:p w:rsidR="00F84255" w:rsidRPr="000E4040" w:rsidRDefault="005A599D" w:rsidP="00A775E6">
      <w:pPr>
        <w:pStyle w:val="ListParagraph"/>
        <w:numPr>
          <w:ilvl w:val="0"/>
          <w:numId w:val="6"/>
        </w:numPr>
        <w:rPr>
          <w:bCs/>
          <w:sz w:val="24"/>
          <w:szCs w:val="24"/>
          <w:lang w:val="bg-BG"/>
        </w:rPr>
      </w:pPr>
      <w:r w:rsidRPr="000E4040">
        <w:rPr>
          <w:bCs/>
          <w:sz w:val="24"/>
          <w:szCs w:val="24"/>
          <w:lang w:val="bg-BG"/>
        </w:rPr>
        <w:t xml:space="preserve">Видове, подкрепени с цел постигане на  по-добра степен на </w:t>
      </w:r>
      <w:proofErr w:type="spellStart"/>
      <w:r w:rsidRPr="000E4040">
        <w:rPr>
          <w:bCs/>
          <w:sz w:val="24"/>
          <w:szCs w:val="24"/>
          <w:lang w:val="bg-BG"/>
        </w:rPr>
        <w:t>съхраненост</w:t>
      </w:r>
      <w:proofErr w:type="spellEnd"/>
      <w:r w:rsidRPr="000E4040">
        <w:rPr>
          <w:bCs/>
          <w:sz w:val="24"/>
          <w:szCs w:val="24"/>
          <w:lang w:val="bg-BG"/>
        </w:rPr>
        <w:t xml:space="preserve"> – 1 бр. </w:t>
      </w:r>
    </w:p>
    <w:p w:rsidR="00F84255" w:rsidRPr="000E4040" w:rsidRDefault="005A599D" w:rsidP="005A599D">
      <w:pPr>
        <w:rPr>
          <w:bCs/>
          <w:sz w:val="24"/>
          <w:szCs w:val="24"/>
          <w:lang w:val="bg-BG"/>
        </w:rPr>
      </w:pPr>
      <w:r w:rsidRPr="000E4040">
        <w:rPr>
          <w:bCs/>
          <w:sz w:val="24"/>
          <w:szCs w:val="24"/>
          <w:lang w:val="bg-BG"/>
        </w:rPr>
        <w:t xml:space="preserve">Непостигнатите цели са: </w:t>
      </w:r>
    </w:p>
    <w:p w:rsidR="00F84255" w:rsidRPr="000E4040" w:rsidRDefault="005A599D" w:rsidP="00F84255">
      <w:pPr>
        <w:pStyle w:val="ListParagraph"/>
        <w:numPr>
          <w:ilvl w:val="0"/>
          <w:numId w:val="5"/>
        </w:numPr>
        <w:rPr>
          <w:bCs/>
          <w:sz w:val="24"/>
          <w:szCs w:val="24"/>
          <w:lang w:val="bg-BG"/>
        </w:rPr>
      </w:pPr>
      <w:r w:rsidRPr="000E4040">
        <w:rPr>
          <w:bCs/>
          <w:sz w:val="24"/>
          <w:szCs w:val="24"/>
          <w:lang w:val="bg-BG"/>
        </w:rPr>
        <w:t xml:space="preserve">Площ на местообитанията, подкрепени с цел постигане на по-добра степен на </w:t>
      </w:r>
      <w:proofErr w:type="spellStart"/>
      <w:r w:rsidRPr="000E4040">
        <w:rPr>
          <w:bCs/>
          <w:sz w:val="24"/>
          <w:szCs w:val="24"/>
          <w:lang w:val="bg-BG"/>
        </w:rPr>
        <w:t>съхраненост</w:t>
      </w:r>
      <w:proofErr w:type="spellEnd"/>
      <w:r w:rsidRPr="000E4040">
        <w:rPr>
          <w:bCs/>
          <w:sz w:val="24"/>
          <w:szCs w:val="24"/>
          <w:lang w:val="bg-BG"/>
        </w:rPr>
        <w:t xml:space="preserve"> – </w:t>
      </w:r>
      <w:r w:rsidRPr="000E4040">
        <w:rPr>
          <w:b/>
          <w:bCs/>
          <w:sz w:val="24"/>
          <w:szCs w:val="24"/>
          <w:lang w:val="bg-BG"/>
        </w:rPr>
        <w:t>0</w:t>
      </w:r>
      <w:r w:rsidR="00F84255" w:rsidRPr="000E4040">
        <w:rPr>
          <w:b/>
          <w:bCs/>
          <w:sz w:val="24"/>
          <w:szCs w:val="24"/>
          <w:lang w:val="bg-BG"/>
        </w:rPr>
        <w:t xml:space="preserve"> ха</w:t>
      </w:r>
      <w:r w:rsidRPr="000E4040">
        <w:rPr>
          <w:bCs/>
          <w:sz w:val="24"/>
          <w:szCs w:val="24"/>
          <w:lang w:val="bg-BG"/>
        </w:rPr>
        <w:t xml:space="preserve"> </w:t>
      </w:r>
      <w:r w:rsidR="00F84255" w:rsidRPr="000E4040">
        <w:rPr>
          <w:bCs/>
          <w:sz w:val="24"/>
          <w:szCs w:val="24"/>
          <w:lang w:val="bg-BG"/>
        </w:rPr>
        <w:t xml:space="preserve">при заложени </w:t>
      </w:r>
      <w:r w:rsidR="00F84255" w:rsidRPr="000E4040">
        <w:rPr>
          <w:b/>
          <w:bCs/>
          <w:sz w:val="24"/>
          <w:szCs w:val="24"/>
          <w:lang w:val="bg-BG"/>
        </w:rPr>
        <w:t>282 135 ха</w:t>
      </w:r>
    </w:p>
    <w:p w:rsidR="005A599D" w:rsidRPr="000E4040" w:rsidRDefault="005A599D" w:rsidP="00F84255">
      <w:pPr>
        <w:pStyle w:val="ListParagraph"/>
        <w:numPr>
          <w:ilvl w:val="0"/>
          <w:numId w:val="5"/>
        </w:numPr>
        <w:rPr>
          <w:bCs/>
          <w:sz w:val="24"/>
          <w:szCs w:val="24"/>
          <w:lang w:val="bg-BG"/>
        </w:rPr>
      </w:pPr>
      <w:r w:rsidRPr="000E4040">
        <w:rPr>
          <w:bCs/>
          <w:sz w:val="24"/>
          <w:szCs w:val="24"/>
          <w:lang w:val="bg-BG"/>
        </w:rPr>
        <w:t xml:space="preserve">Общ размер на сертифицираните разходи от Сертифициращия орган </w:t>
      </w:r>
      <w:r w:rsidR="00A775E6" w:rsidRPr="000E4040">
        <w:rPr>
          <w:bCs/>
          <w:sz w:val="24"/>
          <w:szCs w:val="24"/>
          <w:lang w:val="bg-BG"/>
        </w:rPr>
        <w:t xml:space="preserve">- </w:t>
      </w:r>
      <w:r w:rsidR="00A775E6" w:rsidRPr="000E4040">
        <w:rPr>
          <w:b/>
          <w:bCs/>
          <w:sz w:val="24"/>
          <w:szCs w:val="24"/>
          <w:lang w:val="bg-BG"/>
        </w:rPr>
        <w:t xml:space="preserve">€ 970 005 евро </w:t>
      </w:r>
      <w:r w:rsidR="00A775E6" w:rsidRPr="000E4040">
        <w:rPr>
          <w:bCs/>
          <w:sz w:val="24"/>
          <w:szCs w:val="24"/>
          <w:lang w:val="bg-BG"/>
        </w:rPr>
        <w:t>при заложени</w:t>
      </w:r>
      <w:r w:rsidRPr="000E4040">
        <w:rPr>
          <w:bCs/>
          <w:sz w:val="24"/>
          <w:szCs w:val="24"/>
          <w:lang w:val="bg-BG"/>
        </w:rPr>
        <w:t xml:space="preserve"> </w:t>
      </w:r>
      <w:r w:rsidRPr="000E4040">
        <w:rPr>
          <w:b/>
          <w:bCs/>
          <w:sz w:val="24"/>
          <w:szCs w:val="24"/>
          <w:lang w:val="bg-BG"/>
        </w:rPr>
        <w:t>7 097 300,00</w:t>
      </w:r>
      <w:r w:rsidRPr="000E4040">
        <w:rPr>
          <w:bCs/>
          <w:sz w:val="24"/>
          <w:szCs w:val="24"/>
          <w:lang w:val="bg-BG"/>
        </w:rPr>
        <w:t xml:space="preserve"> евро</w:t>
      </w:r>
      <w:r w:rsidR="0031437F" w:rsidRPr="000E4040">
        <w:rPr>
          <w:bCs/>
          <w:sz w:val="24"/>
          <w:szCs w:val="24"/>
          <w:lang w:val="bg-BG"/>
        </w:rPr>
        <w:t>, или 14%</w:t>
      </w:r>
      <w:r w:rsidR="00405DDA" w:rsidRPr="000E4040">
        <w:rPr>
          <w:bCs/>
          <w:sz w:val="24"/>
          <w:szCs w:val="24"/>
          <w:lang w:val="bg-BG"/>
        </w:rPr>
        <w:t xml:space="preserve"> от планираното</w:t>
      </w:r>
      <w:r w:rsidR="0031437F" w:rsidRPr="000E4040">
        <w:rPr>
          <w:bCs/>
          <w:sz w:val="24"/>
          <w:szCs w:val="24"/>
          <w:lang w:val="bg-BG"/>
        </w:rPr>
        <w:t>.</w:t>
      </w:r>
    </w:p>
    <w:p w:rsidR="0031437F" w:rsidRPr="000E4040" w:rsidRDefault="0031437F" w:rsidP="0031437F">
      <w:pPr>
        <w:rPr>
          <w:bCs/>
          <w:sz w:val="24"/>
          <w:szCs w:val="24"/>
          <w:lang w:val="bg-BG"/>
        </w:rPr>
      </w:pPr>
    </w:p>
    <w:p w:rsidR="007F3927" w:rsidRDefault="0031437F" w:rsidP="00D671AC">
      <w:pPr>
        <w:spacing w:line="276" w:lineRule="auto"/>
        <w:jc w:val="both"/>
        <w:rPr>
          <w:bCs/>
          <w:sz w:val="24"/>
          <w:szCs w:val="24"/>
          <w:lang w:val="bg-BG"/>
        </w:rPr>
        <w:sectPr w:rsidR="007F3927">
          <w:headerReference w:type="default" r:id="rId8"/>
          <w:pgSz w:w="12240" w:h="15840"/>
          <w:pgMar w:top="1417" w:right="1417" w:bottom="1417" w:left="1417" w:header="708" w:footer="708" w:gutter="0"/>
          <w:cols w:space="708"/>
          <w:docGrid w:linePitch="360"/>
        </w:sectPr>
      </w:pPr>
      <w:r w:rsidRPr="000E4040">
        <w:rPr>
          <w:bCs/>
          <w:sz w:val="24"/>
          <w:szCs w:val="24"/>
          <w:lang w:val="bg-BG"/>
        </w:rPr>
        <w:t xml:space="preserve">По отношение на постигнатите цели – екологичните организации, представени в Комитета за наблюдение оспориха постигането на целта „Проведени национални информационни кампании“. Причината е, че справка за тази дейност на сайта на МОСВ показа, че </w:t>
      </w:r>
      <w:r w:rsidR="00C56B67" w:rsidRPr="000E4040">
        <w:rPr>
          <w:bCs/>
          <w:sz w:val="24"/>
          <w:szCs w:val="24"/>
          <w:lang w:val="bg-BG"/>
        </w:rPr>
        <w:t>са</w:t>
      </w:r>
      <w:r w:rsidR="007F3927">
        <w:rPr>
          <w:bCs/>
          <w:sz w:val="24"/>
          <w:szCs w:val="24"/>
          <w:lang w:val="bg-BG"/>
        </w:rPr>
        <w:t xml:space="preserve"> </w:t>
      </w:r>
      <w:r w:rsidR="00C56B67" w:rsidRPr="000E4040">
        <w:rPr>
          <w:bCs/>
          <w:sz w:val="24"/>
          <w:szCs w:val="24"/>
          <w:lang w:val="bg-BG"/>
        </w:rPr>
        <w:t xml:space="preserve"> </w:t>
      </w:r>
    </w:p>
    <w:p w:rsidR="007F3927" w:rsidRDefault="007F3927" w:rsidP="00D671AC">
      <w:pPr>
        <w:spacing w:line="276" w:lineRule="auto"/>
        <w:jc w:val="both"/>
        <w:rPr>
          <w:bCs/>
          <w:sz w:val="24"/>
          <w:szCs w:val="24"/>
          <w:lang w:val="bg-BG"/>
        </w:rPr>
      </w:pPr>
    </w:p>
    <w:p w:rsidR="0031437F" w:rsidRPr="000E4040" w:rsidRDefault="00C56B67" w:rsidP="00D671AC">
      <w:pPr>
        <w:spacing w:line="276" w:lineRule="auto"/>
        <w:jc w:val="both"/>
        <w:rPr>
          <w:bCs/>
          <w:sz w:val="24"/>
          <w:szCs w:val="24"/>
          <w:lang w:val="bg-BG"/>
        </w:rPr>
      </w:pPr>
      <w:r w:rsidRPr="000E4040">
        <w:rPr>
          <w:bCs/>
          <w:sz w:val="24"/>
          <w:szCs w:val="24"/>
          <w:lang w:val="bg-BG"/>
        </w:rPr>
        <w:t>проведени две срещи</w:t>
      </w:r>
      <w:r w:rsidRPr="000E4040">
        <w:rPr>
          <w:rStyle w:val="FootnoteReference"/>
          <w:bCs/>
          <w:sz w:val="24"/>
          <w:szCs w:val="24"/>
          <w:lang w:val="bg-BG"/>
        </w:rPr>
        <w:footnoteReference w:id="2"/>
      </w:r>
      <w:r w:rsidRPr="000E4040">
        <w:rPr>
          <w:bCs/>
          <w:sz w:val="24"/>
          <w:szCs w:val="24"/>
          <w:lang w:val="bg-BG"/>
        </w:rPr>
        <w:t xml:space="preserve"> и </w:t>
      </w:r>
      <w:r w:rsidR="00C6760B" w:rsidRPr="000E4040">
        <w:rPr>
          <w:bCs/>
          <w:sz w:val="24"/>
          <w:szCs w:val="24"/>
          <w:lang w:val="bg-BG"/>
        </w:rPr>
        <w:t xml:space="preserve">реално </w:t>
      </w:r>
      <w:r w:rsidRPr="000E4040">
        <w:rPr>
          <w:bCs/>
          <w:sz w:val="24"/>
          <w:szCs w:val="24"/>
          <w:lang w:val="bg-BG"/>
        </w:rPr>
        <w:t>национална информационна кампания не е провеждана.</w:t>
      </w:r>
      <w:r w:rsidR="00DB38D0" w:rsidRPr="000E4040">
        <w:rPr>
          <w:bCs/>
          <w:sz w:val="24"/>
          <w:szCs w:val="24"/>
          <w:lang w:val="bg-BG"/>
        </w:rPr>
        <w:t xml:space="preserve"> </w:t>
      </w:r>
      <w:r w:rsidR="00D671AC" w:rsidRPr="000E4040">
        <w:rPr>
          <w:bCs/>
          <w:sz w:val="24"/>
          <w:szCs w:val="24"/>
          <w:lang w:val="bg-BG"/>
        </w:rPr>
        <w:t>За сравнение по проект на СНЦ „Зелени Балкани“, „НОВИ ХОРИЗОНТИ“ - LIFE17 GIE/BG/000371</w:t>
      </w:r>
      <w:r w:rsidR="00A35633" w:rsidRPr="000E4040">
        <w:rPr>
          <w:bCs/>
          <w:sz w:val="24"/>
          <w:szCs w:val="24"/>
          <w:lang w:val="bg-BG"/>
        </w:rPr>
        <w:t xml:space="preserve"> са извършени следните дейности</w:t>
      </w:r>
      <w:r w:rsidR="00D671AC" w:rsidRPr="000E4040">
        <w:rPr>
          <w:bCs/>
          <w:sz w:val="24"/>
          <w:szCs w:val="24"/>
          <w:lang w:val="bg-BG"/>
        </w:rPr>
        <w:t>: пряко достигнати граждани от октомври 2018 до април 2019  (</w:t>
      </w:r>
      <w:r w:rsidR="005C420C" w:rsidRPr="000E4040">
        <w:rPr>
          <w:bCs/>
          <w:sz w:val="24"/>
          <w:szCs w:val="24"/>
          <w:lang w:val="bg-BG"/>
        </w:rPr>
        <w:t xml:space="preserve">чрез </w:t>
      </w:r>
      <w:r w:rsidR="00D671AC" w:rsidRPr="000E4040">
        <w:rPr>
          <w:bCs/>
          <w:sz w:val="24"/>
          <w:szCs w:val="24"/>
          <w:lang w:val="bg-BG"/>
        </w:rPr>
        <w:t xml:space="preserve">презентации, дейности с деца, посещения на щанд и др.) </w:t>
      </w:r>
      <w:r w:rsidR="005C420C" w:rsidRPr="000E4040">
        <w:rPr>
          <w:bCs/>
          <w:sz w:val="24"/>
          <w:szCs w:val="24"/>
          <w:lang w:val="bg-BG"/>
        </w:rPr>
        <w:t>-</w:t>
      </w:r>
      <w:r w:rsidR="00D671AC" w:rsidRPr="000E4040">
        <w:rPr>
          <w:bCs/>
          <w:sz w:val="24"/>
          <w:szCs w:val="24"/>
          <w:lang w:val="bg-BG"/>
        </w:rPr>
        <w:t xml:space="preserve"> 4180 човека, клипове по Дарик радио, което има национално покритие (21 репортажа, 4 радио-клипа, 5 инфо-анонса и 7 предавания), както и електронното издание </w:t>
      </w:r>
      <w:r w:rsidR="005C420C" w:rsidRPr="000E4040">
        <w:rPr>
          <w:bCs/>
          <w:sz w:val="24"/>
          <w:szCs w:val="24"/>
          <w:lang w:val="bg-BG"/>
        </w:rPr>
        <w:t xml:space="preserve">на </w:t>
      </w:r>
      <w:r w:rsidR="00D671AC" w:rsidRPr="000E4040">
        <w:rPr>
          <w:bCs/>
          <w:sz w:val="24"/>
          <w:szCs w:val="24"/>
          <w:lang w:val="bg-BG"/>
        </w:rPr>
        <w:t xml:space="preserve">Дневник (68 журналистически материали и 7 </w:t>
      </w:r>
      <w:proofErr w:type="spellStart"/>
      <w:r w:rsidR="00D671AC" w:rsidRPr="000E4040">
        <w:rPr>
          <w:bCs/>
          <w:sz w:val="24"/>
          <w:szCs w:val="24"/>
          <w:lang w:val="bg-BG"/>
        </w:rPr>
        <w:t>фотогалерии</w:t>
      </w:r>
      <w:proofErr w:type="spellEnd"/>
      <w:r w:rsidR="00D671AC" w:rsidRPr="000E4040">
        <w:rPr>
          <w:bCs/>
          <w:sz w:val="24"/>
          <w:szCs w:val="24"/>
          <w:lang w:val="bg-BG"/>
        </w:rPr>
        <w:t xml:space="preserve">).  В рамките на кандидатстването на проекта по програма ЛАЙФ, МОСВ е отказал подкрепа </w:t>
      </w:r>
      <w:r w:rsidR="00887015" w:rsidRPr="000E4040">
        <w:rPr>
          <w:bCs/>
          <w:sz w:val="24"/>
          <w:szCs w:val="24"/>
          <w:lang w:val="bg-BG"/>
        </w:rPr>
        <w:t xml:space="preserve">за проекта </w:t>
      </w:r>
      <w:r w:rsidR="00D671AC" w:rsidRPr="000E4040">
        <w:rPr>
          <w:bCs/>
          <w:sz w:val="24"/>
          <w:szCs w:val="24"/>
          <w:lang w:val="bg-BG"/>
        </w:rPr>
        <w:t>с аргументацията, че вече има планиран сходен такъв проект.</w:t>
      </w:r>
    </w:p>
    <w:p w:rsidR="00812C27" w:rsidRPr="000E4040" w:rsidRDefault="00812C27" w:rsidP="00D671AC">
      <w:pPr>
        <w:spacing w:line="276" w:lineRule="auto"/>
        <w:jc w:val="both"/>
        <w:rPr>
          <w:bCs/>
          <w:sz w:val="24"/>
          <w:szCs w:val="24"/>
          <w:lang w:val="bg-BG"/>
        </w:rPr>
      </w:pPr>
    </w:p>
    <w:p w:rsidR="00812C27" w:rsidRPr="000E4040" w:rsidRDefault="00812C27" w:rsidP="003A614C">
      <w:pPr>
        <w:pStyle w:val="Heading3"/>
        <w:rPr>
          <w:lang w:val="bg-BG"/>
        </w:rPr>
      </w:pPr>
      <w:bookmarkStart w:id="3" w:name="_Toc24550688"/>
      <w:r w:rsidRPr="000E4040">
        <w:rPr>
          <w:lang w:val="bg-BG"/>
        </w:rPr>
        <w:t>Проблеми с ефективността на проектите по ос 3</w:t>
      </w:r>
      <w:bookmarkEnd w:id="3"/>
    </w:p>
    <w:p w:rsidR="00812C27" w:rsidRPr="000E4040" w:rsidRDefault="00812C27" w:rsidP="00D671AC">
      <w:pPr>
        <w:spacing w:line="276" w:lineRule="auto"/>
        <w:jc w:val="both"/>
        <w:rPr>
          <w:b/>
          <w:bCs/>
          <w:i/>
          <w:sz w:val="24"/>
          <w:szCs w:val="24"/>
          <w:lang w:val="bg-BG"/>
        </w:rPr>
      </w:pPr>
    </w:p>
    <w:p w:rsidR="00877C49" w:rsidRPr="000E4040" w:rsidRDefault="00667538" w:rsidP="00E91F55">
      <w:pPr>
        <w:spacing w:line="276" w:lineRule="auto"/>
        <w:rPr>
          <w:b/>
          <w:i/>
          <w:sz w:val="24"/>
          <w:szCs w:val="24"/>
          <w:lang w:val="bg-BG"/>
        </w:rPr>
      </w:pPr>
      <w:r w:rsidRPr="000E4040">
        <w:rPr>
          <w:b/>
          <w:i/>
          <w:sz w:val="24"/>
          <w:szCs w:val="24"/>
          <w:lang w:val="bg-BG"/>
        </w:rPr>
        <w:t xml:space="preserve">Средства има предвидени в програмата, </w:t>
      </w:r>
      <w:r w:rsidR="00794C85" w:rsidRPr="000E4040">
        <w:rPr>
          <w:b/>
          <w:i/>
          <w:sz w:val="24"/>
          <w:szCs w:val="24"/>
          <w:lang w:val="bg-BG"/>
        </w:rPr>
        <w:t xml:space="preserve">както и планирани мерки, </w:t>
      </w:r>
      <w:r w:rsidR="00812C27" w:rsidRPr="000E4040">
        <w:rPr>
          <w:b/>
          <w:i/>
          <w:sz w:val="24"/>
          <w:szCs w:val="24"/>
          <w:lang w:val="bg-BG"/>
        </w:rPr>
        <w:t xml:space="preserve">но </w:t>
      </w:r>
      <w:r w:rsidR="00794C85" w:rsidRPr="000E4040">
        <w:rPr>
          <w:b/>
          <w:i/>
          <w:sz w:val="24"/>
          <w:szCs w:val="24"/>
          <w:lang w:val="bg-BG"/>
        </w:rPr>
        <w:t>Управляващият орган не</w:t>
      </w:r>
      <w:r w:rsidR="00812C27" w:rsidRPr="000E4040">
        <w:rPr>
          <w:b/>
          <w:i/>
          <w:sz w:val="24"/>
          <w:szCs w:val="24"/>
          <w:lang w:val="bg-BG"/>
        </w:rPr>
        <w:t xml:space="preserve"> </w:t>
      </w:r>
      <w:r w:rsidR="00310A8A" w:rsidRPr="000E4040">
        <w:rPr>
          <w:b/>
          <w:i/>
          <w:sz w:val="24"/>
          <w:szCs w:val="24"/>
          <w:lang w:val="bg-BG"/>
        </w:rPr>
        <w:t>отваря</w:t>
      </w:r>
      <w:r w:rsidR="00812C27" w:rsidRPr="000E4040">
        <w:rPr>
          <w:b/>
          <w:i/>
          <w:sz w:val="24"/>
          <w:szCs w:val="24"/>
          <w:lang w:val="bg-BG"/>
        </w:rPr>
        <w:t xml:space="preserve"> процедури за ключови мерки</w:t>
      </w:r>
    </w:p>
    <w:p w:rsidR="00A70EB8" w:rsidRPr="000E4040" w:rsidRDefault="00A70EB8" w:rsidP="00B12F99">
      <w:pPr>
        <w:spacing w:line="276" w:lineRule="auto"/>
        <w:jc w:val="both"/>
        <w:rPr>
          <w:sz w:val="24"/>
          <w:szCs w:val="24"/>
          <w:lang w:val="bg-BG"/>
        </w:rPr>
      </w:pPr>
      <w:r w:rsidRPr="000E4040">
        <w:rPr>
          <w:sz w:val="24"/>
          <w:szCs w:val="24"/>
          <w:lang w:val="bg-BG"/>
        </w:rPr>
        <w:t>Важни мерки като тази за борба с бракониерството, и закупуване на земи със застрашени типове природни местообитания</w:t>
      </w:r>
      <w:r w:rsidR="00B36578" w:rsidRPr="000E4040">
        <w:rPr>
          <w:sz w:val="24"/>
          <w:szCs w:val="24"/>
          <w:lang w:val="bg-BG"/>
        </w:rPr>
        <w:t xml:space="preserve"> са заложени в Националната рамка за действие за Натура 2000, </w:t>
      </w:r>
      <w:r w:rsidR="00FD2929" w:rsidRPr="000E4040">
        <w:rPr>
          <w:sz w:val="24"/>
          <w:szCs w:val="24"/>
          <w:lang w:val="bg-BG"/>
        </w:rPr>
        <w:t>и</w:t>
      </w:r>
      <w:r w:rsidR="00B36578" w:rsidRPr="000E4040">
        <w:rPr>
          <w:sz w:val="24"/>
          <w:szCs w:val="24"/>
          <w:lang w:val="bg-BG"/>
        </w:rPr>
        <w:t xml:space="preserve"> за тях има </w:t>
      </w:r>
      <w:r w:rsidR="00FD2929" w:rsidRPr="000E4040">
        <w:rPr>
          <w:sz w:val="24"/>
          <w:szCs w:val="24"/>
          <w:lang w:val="bg-BG"/>
        </w:rPr>
        <w:t xml:space="preserve">заложени </w:t>
      </w:r>
      <w:r w:rsidR="00B36578" w:rsidRPr="000E4040">
        <w:rPr>
          <w:sz w:val="24"/>
          <w:szCs w:val="24"/>
          <w:lang w:val="bg-BG"/>
        </w:rPr>
        <w:t xml:space="preserve">средства. </w:t>
      </w:r>
      <w:r w:rsidR="00C723C4" w:rsidRPr="000E4040">
        <w:rPr>
          <w:sz w:val="24"/>
          <w:szCs w:val="24"/>
          <w:lang w:val="bg-BG"/>
        </w:rPr>
        <w:t xml:space="preserve">Програмата е одобрена в средата на 2015 г. и вече </w:t>
      </w:r>
      <w:r w:rsidR="00E631BC" w:rsidRPr="000E4040">
        <w:rPr>
          <w:sz w:val="24"/>
          <w:szCs w:val="24"/>
          <w:lang w:val="bg-BG"/>
        </w:rPr>
        <w:t>пета</w:t>
      </w:r>
      <w:r w:rsidR="00C723C4" w:rsidRPr="000E4040">
        <w:rPr>
          <w:sz w:val="24"/>
          <w:szCs w:val="24"/>
          <w:lang w:val="bg-BG"/>
        </w:rPr>
        <w:t xml:space="preserve"> година тези мер</w:t>
      </w:r>
      <w:r w:rsidR="00FD2929" w:rsidRPr="000E4040">
        <w:rPr>
          <w:sz w:val="24"/>
          <w:szCs w:val="24"/>
          <w:lang w:val="bg-BG"/>
        </w:rPr>
        <w:t>к</w:t>
      </w:r>
      <w:r w:rsidR="00C723C4" w:rsidRPr="000E4040">
        <w:rPr>
          <w:sz w:val="24"/>
          <w:szCs w:val="24"/>
          <w:lang w:val="bg-BG"/>
        </w:rPr>
        <w:t xml:space="preserve">и не са стартирани. </w:t>
      </w:r>
      <w:r w:rsidR="00874E59" w:rsidRPr="000E4040">
        <w:rPr>
          <w:sz w:val="24"/>
          <w:szCs w:val="24"/>
          <w:lang w:val="bg-BG"/>
        </w:rPr>
        <w:t>Едва в</w:t>
      </w:r>
      <w:r w:rsidR="00C723C4" w:rsidRPr="000E4040">
        <w:rPr>
          <w:sz w:val="24"/>
          <w:szCs w:val="24"/>
          <w:lang w:val="bg-BG"/>
        </w:rPr>
        <w:t xml:space="preserve"> Индикативната годишна работна програма за 2020 г. мярката за закупуване на земи е включена</w:t>
      </w:r>
      <w:r w:rsidR="006321B1" w:rsidRPr="000E4040">
        <w:rPr>
          <w:sz w:val="24"/>
          <w:szCs w:val="24"/>
          <w:lang w:val="bg-BG"/>
        </w:rPr>
        <w:t xml:space="preserve">, но </w:t>
      </w:r>
      <w:r w:rsidR="00874E59" w:rsidRPr="000E4040">
        <w:rPr>
          <w:sz w:val="24"/>
          <w:szCs w:val="24"/>
          <w:lang w:val="bg-BG"/>
        </w:rPr>
        <w:t xml:space="preserve">единствено </w:t>
      </w:r>
      <w:r w:rsidR="006321B1" w:rsidRPr="000E4040">
        <w:rPr>
          <w:sz w:val="24"/>
          <w:szCs w:val="24"/>
          <w:lang w:val="bg-BG"/>
        </w:rPr>
        <w:t>за приоритетното местообитание 62C0* „</w:t>
      </w:r>
      <w:proofErr w:type="spellStart"/>
      <w:r w:rsidR="006321B1" w:rsidRPr="000E4040">
        <w:rPr>
          <w:sz w:val="24"/>
          <w:szCs w:val="24"/>
          <w:lang w:val="bg-BG"/>
        </w:rPr>
        <w:t>Понто</w:t>
      </w:r>
      <w:proofErr w:type="spellEnd"/>
      <w:r w:rsidR="006321B1" w:rsidRPr="000E4040">
        <w:rPr>
          <w:sz w:val="24"/>
          <w:szCs w:val="24"/>
          <w:lang w:val="bg-BG"/>
        </w:rPr>
        <w:t>-сарматски степи“</w:t>
      </w:r>
      <w:r w:rsidR="00C723C4" w:rsidRPr="000E4040">
        <w:rPr>
          <w:sz w:val="24"/>
          <w:szCs w:val="24"/>
          <w:lang w:val="bg-BG"/>
        </w:rPr>
        <w:t xml:space="preserve"> </w:t>
      </w:r>
      <w:r w:rsidR="00310A8A" w:rsidRPr="000E4040">
        <w:rPr>
          <w:sz w:val="24"/>
          <w:szCs w:val="24"/>
          <w:lang w:val="bg-BG"/>
        </w:rPr>
        <w:t xml:space="preserve">и </w:t>
      </w:r>
      <w:r w:rsidR="00C723C4" w:rsidRPr="000E4040">
        <w:rPr>
          <w:sz w:val="24"/>
          <w:szCs w:val="24"/>
          <w:lang w:val="bg-BG"/>
        </w:rPr>
        <w:t>без посочени суми.</w:t>
      </w:r>
    </w:p>
    <w:p w:rsidR="00C723C4" w:rsidRPr="000E4040" w:rsidRDefault="00C723C4" w:rsidP="00B12F99">
      <w:pPr>
        <w:pStyle w:val="ListParagraph"/>
        <w:spacing w:line="276" w:lineRule="auto"/>
        <w:jc w:val="both"/>
        <w:rPr>
          <w:sz w:val="24"/>
          <w:szCs w:val="24"/>
          <w:lang w:val="bg-BG"/>
        </w:rPr>
      </w:pPr>
    </w:p>
    <w:p w:rsidR="00812C27" w:rsidRPr="000E4040" w:rsidRDefault="000A43A3" w:rsidP="00B12F99">
      <w:pPr>
        <w:spacing w:line="276" w:lineRule="auto"/>
        <w:jc w:val="both"/>
        <w:rPr>
          <w:b/>
          <w:i/>
          <w:sz w:val="24"/>
          <w:szCs w:val="24"/>
          <w:lang w:val="bg-BG"/>
        </w:rPr>
      </w:pPr>
      <w:r w:rsidRPr="000E4040">
        <w:rPr>
          <w:b/>
          <w:i/>
          <w:sz w:val="24"/>
          <w:szCs w:val="24"/>
          <w:lang w:val="bg-BG"/>
        </w:rPr>
        <w:t>С</w:t>
      </w:r>
      <w:r w:rsidR="003B57CF" w:rsidRPr="000E4040">
        <w:rPr>
          <w:b/>
          <w:i/>
          <w:sz w:val="24"/>
          <w:szCs w:val="24"/>
          <w:lang w:val="bg-BG"/>
        </w:rPr>
        <w:t>редствата</w:t>
      </w:r>
      <w:r w:rsidR="00812C27" w:rsidRPr="000E4040">
        <w:rPr>
          <w:b/>
          <w:i/>
          <w:sz w:val="24"/>
          <w:szCs w:val="24"/>
          <w:lang w:val="bg-BG"/>
        </w:rPr>
        <w:t xml:space="preserve"> реално</w:t>
      </w:r>
      <w:r w:rsidRPr="000E4040">
        <w:rPr>
          <w:b/>
          <w:i/>
          <w:sz w:val="24"/>
          <w:szCs w:val="24"/>
          <w:lang w:val="bg-BG"/>
        </w:rPr>
        <w:t xml:space="preserve"> не </w:t>
      </w:r>
      <w:r w:rsidR="00812C27" w:rsidRPr="000E4040">
        <w:rPr>
          <w:b/>
          <w:i/>
          <w:sz w:val="24"/>
          <w:szCs w:val="24"/>
          <w:lang w:val="bg-BG"/>
        </w:rPr>
        <w:t xml:space="preserve"> достигат до </w:t>
      </w:r>
      <w:r w:rsidRPr="000E4040">
        <w:rPr>
          <w:b/>
          <w:i/>
          <w:sz w:val="24"/>
          <w:szCs w:val="24"/>
          <w:lang w:val="bg-BG"/>
        </w:rPr>
        <w:t xml:space="preserve">голяма част от </w:t>
      </w:r>
      <w:r w:rsidR="00812C27" w:rsidRPr="000E4040">
        <w:rPr>
          <w:b/>
          <w:i/>
          <w:sz w:val="24"/>
          <w:szCs w:val="24"/>
          <w:lang w:val="bg-BG"/>
        </w:rPr>
        <w:t>мрежата Натура 2000</w:t>
      </w:r>
    </w:p>
    <w:p w:rsidR="00E443F3" w:rsidRPr="000E4040" w:rsidRDefault="00E91F55" w:rsidP="00B12F99">
      <w:pPr>
        <w:spacing w:line="276" w:lineRule="auto"/>
        <w:jc w:val="both"/>
        <w:rPr>
          <w:sz w:val="24"/>
          <w:szCs w:val="24"/>
          <w:lang w:val="bg-BG"/>
        </w:rPr>
      </w:pPr>
      <w:r w:rsidRPr="000E4040">
        <w:rPr>
          <w:sz w:val="24"/>
          <w:szCs w:val="24"/>
          <w:lang w:val="bg-BG"/>
        </w:rPr>
        <w:t xml:space="preserve">В </w:t>
      </w:r>
      <w:r w:rsidR="003B57CF" w:rsidRPr="000E4040">
        <w:rPr>
          <w:sz w:val="24"/>
          <w:szCs w:val="24"/>
          <w:lang w:val="bg-BG"/>
        </w:rPr>
        <w:t>„</w:t>
      </w:r>
      <w:r w:rsidRPr="000E4040">
        <w:rPr>
          <w:sz w:val="24"/>
          <w:szCs w:val="24"/>
          <w:lang w:val="bg-BG"/>
        </w:rPr>
        <w:t>ОПОС 2014 – 2020</w:t>
      </w:r>
      <w:r w:rsidR="003B57CF" w:rsidRPr="000E4040">
        <w:rPr>
          <w:sz w:val="24"/>
          <w:szCs w:val="24"/>
          <w:lang w:val="bg-BG"/>
        </w:rPr>
        <w:t>“</w:t>
      </w:r>
      <w:r w:rsidR="00C32806" w:rsidRPr="000E4040">
        <w:rPr>
          <w:sz w:val="24"/>
          <w:szCs w:val="24"/>
          <w:lang w:val="bg-BG"/>
        </w:rPr>
        <w:t xml:space="preserve"> </w:t>
      </w:r>
      <w:r w:rsidRPr="000E4040">
        <w:rPr>
          <w:sz w:val="24"/>
          <w:szCs w:val="24"/>
          <w:lang w:val="bg-BG"/>
        </w:rPr>
        <w:t xml:space="preserve"> има заложена важна процедура за подобряване на природозащитното състояние на  видовете и местообитанията от мрежата. </w:t>
      </w:r>
      <w:r w:rsidR="00512668" w:rsidRPr="000E4040">
        <w:rPr>
          <w:sz w:val="24"/>
          <w:szCs w:val="24"/>
          <w:lang w:val="bg-BG"/>
        </w:rPr>
        <w:t xml:space="preserve"> </w:t>
      </w:r>
      <w:r w:rsidR="000A43A3" w:rsidRPr="000E4040">
        <w:rPr>
          <w:sz w:val="24"/>
          <w:szCs w:val="24"/>
          <w:lang w:val="bg-BG"/>
        </w:rPr>
        <w:t>Пет</w:t>
      </w:r>
      <w:r w:rsidR="00E631BC" w:rsidRPr="000E4040">
        <w:rPr>
          <w:sz w:val="24"/>
          <w:szCs w:val="24"/>
          <w:lang w:val="bg-BG"/>
        </w:rPr>
        <w:t xml:space="preserve"> години след началото на програмата,</w:t>
      </w:r>
      <w:r w:rsidR="001F2E8B" w:rsidRPr="000E4040">
        <w:rPr>
          <w:sz w:val="24"/>
          <w:szCs w:val="24"/>
          <w:lang w:val="bg-BG"/>
        </w:rPr>
        <w:t xml:space="preserve"> завършила процедура</w:t>
      </w:r>
      <w:r w:rsidR="00E631BC" w:rsidRPr="000E4040">
        <w:rPr>
          <w:sz w:val="24"/>
          <w:szCs w:val="24"/>
          <w:lang w:val="bg-BG"/>
        </w:rPr>
        <w:t xml:space="preserve"> </w:t>
      </w:r>
      <w:r w:rsidR="00E443F3" w:rsidRPr="000E4040">
        <w:rPr>
          <w:sz w:val="24"/>
          <w:szCs w:val="24"/>
          <w:lang w:val="bg-BG"/>
        </w:rPr>
        <w:t xml:space="preserve">за преки </w:t>
      </w:r>
      <w:proofErr w:type="spellStart"/>
      <w:r w:rsidR="00E443F3" w:rsidRPr="000E4040">
        <w:rPr>
          <w:sz w:val="24"/>
          <w:szCs w:val="24"/>
          <w:lang w:val="bg-BG"/>
        </w:rPr>
        <w:t>консервационни</w:t>
      </w:r>
      <w:proofErr w:type="spellEnd"/>
      <w:r w:rsidR="00E443F3" w:rsidRPr="000E4040">
        <w:rPr>
          <w:sz w:val="24"/>
          <w:szCs w:val="24"/>
          <w:lang w:val="bg-BG"/>
        </w:rPr>
        <w:t xml:space="preserve"> дейности на терен</w:t>
      </w:r>
      <w:r w:rsidR="00E631BC" w:rsidRPr="000E4040">
        <w:rPr>
          <w:sz w:val="24"/>
          <w:szCs w:val="24"/>
          <w:lang w:val="bg-BG"/>
        </w:rPr>
        <w:t xml:space="preserve"> </w:t>
      </w:r>
      <w:r w:rsidR="000A43A3" w:rsidRPr="000E4040">
        <w:rPr>
          <w:sz w:val="24"/>
          <w:szCs w:val="24"/>
          <w:lang w:val="bg-BG"/>
        </w:rPr>
        <w:t>е</w:t>
      </w:r>
      <w:r w:rsidR="00D30FB1" w:rsidRPr="000E4040">
        <w:rPr>
          <w:sz w:val="24"/>
          <w:szCs w:val="24"/>
          <w:lang w:val="bg-BG"/>
        </w:rPr>
        <w:t>:</w:t>
      </w:r>
      <w:r w:rsidR="000A43A3" w:rsidRPr="000E4040">
        <w:rPr>
          <w:sz w:val="24"/>
          <w:szCs w:val="24"/>
          <w:lang w:val="bg-BG"/>
        </w:rPr>
        <w:t xml:space="preserve"> </w:t>
      </w:r>
      <w:r w:rsidR="00E443F3" w:rsidRPr="000E4040">
        <w:rPr>
          <w:sz w:val="24"/>
          <w:szCs w:val="24"/>
          <w:lang w:val="bg-BG"/>
        </w:rPr>
        <w:t xml:space="preserve">„Подобряване природозащитното състояние на видове и типове природни местообитания на територията на мрежата Натура 2000, попадащи в национални паркове, природни паркове и поддържани резервати“ (мярка 43 и мярка 98 от НПРД). </w:t>
      </w:r>
      <w:r w:rsidR="00C32806" w:rsidRPr="000E4040">
        <w:rPr>
          <w:sz w:val="24"/>
          <w:szCs w:val="24"/>
          <w:lang w:val="bg-BG"/>
        </w:rPr>
        <w:t xml:space="preserve"> </w:t>
      </w:r>
      <w:r w:rsidR="001264AF" w:rsidRPr="000E4040">
        <w:rPr>
          <w:sz w:val="24"/>
          <w:szCs w:val="24"/>
          <w:lang w:val="bg-BG"/>
        </w:rPr>
        <w:t xml:space="preserve">Територията на НП, ПП и поддържаните резервати обхваща </w:t>
      </w:r>
      <w:r w:rsidR="000A43A3" w:rsidRPr="000E4040">
        <w:rPr>
          <w:sz w:val="24"/>
          <w:szCs w:val="24"/>
          <w:lang w:val="bg-BG"/>
        </w:rPr>
        <w:t>едва 10% от мрежата.</w:t>
      </w:r>
    </w:p>
    <w:p w:rsidR="00E91F55" w:rsidRPr="000E4040" w:rsidRDefault="00E443F3" w:rsidP="00B12F99">
      <w:pPr>
        <w:spacing w:line="276" w:lineRule="auto"/>
        <w:jc w:val="both"/>
        <w:rPr>
          <w:sz w:val="24"/>
          <w:szCs w:val="24"/>
          <w:lang w:val="bg-BG"/>
        </w:rPr>
      </w:pPr>
      <w:r w:rsidRPr="000E4040">
        <w:rPr>
          <w:sz w:val="24"/>
          <w:szCs w:val="24"/>
          <w:lang w:val="bg-BG"/>
        </w:rPr>
        <w:t xml:space="preserve">След дългогодишно настояване от страна на НПО в стратегическия план по ос 3 бяха включени и други процедури за пряка консервационна дейност - </w:t>
      </w:r>
      <w:proofErr w:type="spellStart"/>
      <w:r w:rsidRPr="000E4040">
        <w:rPr>
          <w:sz w:val="24"/>
          <w:szCs w:val="24"/>
          <w:lang w:val="bg-BG"/>
        </w:rPr>
        <w:t>консервационни</w:t>
      </w:r>
      <w:proofErr w:type="spellEnd"/>
      <w:r w:rsidRPr="000E4040">
        <w:rPr>
          <w:sz w:val="24"/>
          <w:szCs w:val="24"/>
          <w:lang w:val="bg-BG"/>
        </w:rPr>
        <w:t xml:space="preserve"> мерки във влажни зони и за изпълнение на дейности за подобряване на природозащитното състояние на птици. </w:t>
      </w:r>
      <w:r w:rsidR="00206414" w:rsidRPr="000E4040">
        <w:rPr>
          <w:sz w:val="24"/>
          <w:szCs w:val="24"/>
          <w:lang w:val="bg-BG"/>
        </w:rPr>
        <w:t>Това е добра новина, тъй като страната ни има голям обхват на мрежата Натура 2000 и сега средства ще има за повече зони.</w:t>
      </w:r>
      <w:r w:rsidR="00E179AD" w:rsidRPr="000E4040">
        <w:rPr>
          <w:sz w:val="24"/>
          <w:szCs w:val="24"/>
          <w:lang w:val="bg-BG"/>
        </w:rPr>
        <w:t xml:space="preserve"> Но процедурите бяха пуснати едва през 2019 г., което значи че реално </w:t>
      </w:r>
      <w:r w:rsidR="00154FBB" w:rsidRPr="000E4040">
        <w:rPr>
          <w:sz w:val="24"/>
          <w:szCs w:val="24"/>
          <w:lang w:val="bg-BG"/>
        </w:rPr>
        <w:t>дейностите на терен</w:t>
      </w:r>
      <w:r w:rsidR="00E179AD" w:rsidRPr="000E4040">
        <w:rPr>
          <w:sz w:val="24"/>
          <w:szCs w:val="24"/>
          <w:lang w:val="bg-BG"/>
        </w:rPr>
        <w:t xml:space="preserve"> ще се изпълняват от 2020 нататък.</w:t>
      </w:r>
      <w:r w:rsidR="00C03BE0" w:rsidRPr="000E4040">
        <w:rPr>
          <w:sz w:val="24"/>
          <w:szCs w:val="24"/>
          <w:lang w:val="bg-BG"/>
        </w:rPr>
        <w:t xml:space="preserve"> Има 9 </w:t>
      </w:r>
      <w:r w:rsidR="00CE071C" w:rsidRPr="000E4040">
        <w:rPr>
          <w:sz w:val="24"/>
          <w:szCs w:val="24"/>
          <w:lang w:val="bg-BG"/>
        </w:rPr>
        <w:lastRenderedPageBreak/>
        <w:t xml:space="preserve">сключени </w:t>
      </w:r>
      <w:r w:rsidR="00C03BE0" w:rsidRPr="000E4040">
        <w:rPr>
          <w:sz w:val="24"/>
          <w:szCs w:val="24"/>
          <w:lang w:val="bg-BG"/>
        </w:rPr>
        <w:t>споразумения по подхода Воден от общността местно развитие</w:t>
      </w:r>
      <w:r w:rsidR="00CE071C" w:rsidRPr="000E4040">
        <w:rPr>
          <w:sz w:val="24"/>
          <w:szCs w:val="24"/>
          <w:lang w:val="bg-BG"/>
        </w:rPr>
        <w:t xml:space="preserve"> (ВОМР)</w:t>
      </w:r>
      <w:r w:rsidR="00C03BE0" w:rsidRPr="000E4040">
        <w:rPr>
          <w:sz w:val="24"/>
          <w:szCs w:val="24"/>
          <w:lang w:val="bg-BG"/>
        </w:rPr>
        <w:t xml:space="preserve">, но </w:t>
      </w:r>
      <w:r w:rsidR="00F54C07" w:rsidRPr="000E4040">
        <w:rPr>
          <w:sz w:val="24"/>
          <w:szCs w:val="24"/>
          <w:lang w:val="bg-BG"/>
        </w:rPr>
        <w:t>при него</w:t>
      </w:r>
      <w:r w:rsidR="00C03BE0" w:rsidRPr="000E4040">
        <w:rPr>
          <w:sz w:val="24"/>
          <w:szCs w:val="24"/>
          <w:lang w:val="bg-BG"/>
        </w:rPr>
        <w:t xml:space="preserve"> дейностите засягат части от зони от една страна, </w:t>
      </w:r>
      <w:r w:rsidR="00F54C07" w:rsidRPr="000E4040">
        <w:rPr>
          <w:sz w:val="24"/>
          <w:szCs w:val="24"/>
          <w:lang w:val="bg-BG"/>
        </w:rPr>
        <w:t xml:space="preserve">и </w:t>
      </w:r>
      <w:r w:rsidR="00C03BE0" w:rsidRPr="000E4040">
        <w:rPr>
          <w:sz w:val="24"/>
          <w:szCs w:val="24"/>
          <w:lang w:val="bg-BG"/>
        </w:rPr>
        <w:t xml:space="preserve">от друга </w:t>
      </w:r>
      <w:r w:rsidR="00F54C07" w:rsidRPr="000E4040">
        <w:rPr>
          <w:sz w:val="24"/>
          <w:szCs w:val="24"/>
          <w:lang w:val="bg-BG"/>
        </w:rPr>
        <w:t xml:space="preserve"> - </w:t>
      </w:r>
      <w:r w:rsidR="00C03BE0" w:rsidRPr="000E4040">
        <w:rPr>
          <w:sz w:val="24"/>
          <w:szCs w:val="24"/>
          <w:lang w:val="bg-BG"/>
        </w:rPr>
        <w:t>една от зоните е природен парк</w:t>
      </w:r>
      <w:r w:rsidR="000A4E9A" w:rsidRPr="000E4040">
        <w:rPr>
          <w:sz w:val="24"/>
          <w:szCs w:val="24"/>
          <w:lang w:val="bg-BG"/>
        </w:rPr>
        <w:t xml:space="preserve"> „</w:t>
      </w:r>
      <w:proofErr w:type="spellStart"/>
      <w:r w:rsidR="000A4E9A" w:rsidRPr="000E4040">
        <w:rPr>
          <w:sz w:val="24"/>
          <w:szCs w:val="24"/>
          <w:lang w:val="bg-BG"/>
        </w:rPr>
        <w:t>Персина</w:t>
      </w:r>
      <w:proofErr w:type="spellEnd"/>
      <w:r w:rsidR="000A4E9A" w:rsidRPr="000E4040">
        <w:rPr>
          <w:sz w:val="24"/>
          <w:szCs w:val="24"/>
          <w:lang w:val="bg-BG"/>
        </w:rPr>
        <w:t>“</w:t>
      </w:r>
      <w:r w:rsidR="00C03BE0" w:rsidRPr="000E4040">
        <w:rPr>
          <w:sz w:val="24"/>
          <w:szCs w:val="24"/>
          <w:lang w:val="bg-BG"/>
        </w:rPr>
        <w:t>, така че площите от Натура 2000, които се възползват от финансирането не са значими.</w:t>
      </w:r>
    </w:p>
    <w:p w:rsidR="00206414" w:rsidRPr="000E4040" w:rsidRDefault="00206414" w:rsidP="00B12F99">
      <w:pPr>
        <w:spacing w:line="276" w:lineRule="auto"/>
        <w:jc w:val="both"/>
        <w:rPr>
          <w:sz w:val="24"/>
          <w:szCs w:val="24"/>
          <w:lang w:val="bg-BG"/>
        </w:rPr>
      </w:pPr>
    </w:p>
    <w:p w:rsidR="00206414" w:rsidRPr="000E4040" w:rsidRDefault="00206414" w:rsidP="00B12F99">
      <w:pPr>
        <w:spacing w:line="276" w:lineRule="auto"/>
        <w:jc w:val="both"/>
        <w:rPr>
          <w:sz w:val="24"/>
          <w:szCs w:val="24"/>
          <w:lang w:val="bg-BG"/>
        </w:rPr>
      </w:pPr>
      <w:r w:rsidRPr="000E4040">
        <w:rPr>
          <w:sz w:val="24"/>
          <w:szCs w:val="24"/>
          <w:lang w:val="bg-BG"/>
        </w:rPr>
        <w:t xml:space="preserve">През предишния финансов период 2007 – 2013, средствата за </w:t>
      </w:r>
      <w:r w:rsidR="00B45CB2" w:rsidRPr="000E4040">
        <w:rPr>
          <w:sz w:val="24"/>
          <w:szCs w:val="24"/>
          <w:lang w:val="bg-BG"/>
        </w:rPr>
        <w:t>биоразнообразие</w:t>
      </w:r>
      <w:r w:rsidRPr="000E4040">
        <w:rPr>
          <w:sz w:val="24"/>
          <w:szCs w:val="24"/>
          <w:lang w:val="bg-BG"/>
        </w:rPr>
        <w:t xml:space="preserve"> отново бяха съсредоточени основно в 10% от Натура 2000</w:t>
      </w:r>
      <w:r w:rsidR="0075119B" w:rsidRPr="000E4040">
        <w:rPr>
          <w:sz w:val="24"/>
          <w:szCs w:val="24"/>
          <w:lang w:val="bg-BG"/>
        </w:rPr>
        <w:t xml:space="preserve"> мрежата</w:t>
      </w:r>
      <w:r w:rsidR="00621F8C" w:rsidRPr="000E4040">
        <w:rPr>
          <w:sz w:val="24"/>
          <w:szCs w:val="24"/>
          <w:lang w:val="bg-BG"/>
        </w:rPr>
        <w:t>, отново в ПП, НП и поддържани резервати</w:t>
      </w:r>
      <w:r w:rsidR="00B45CB2" w:rsidRPr="000E4040">
        <w:rPr>
          <w:sz w:val="24"/>
          <w:szCs w:val="24"/>
          <w:lang w:val="bg-BG"/>
        </w:rPr>
        <w:t xml:space="preserve">.  </w:t>
      </w:r>
      <w:r w:rsidRPr="000E4040">
        <w:rPr>
          <w:sz w:val="24"/>
          <w:szCs w:val="24"/>
          <w:lang w:val="bg-BG"/>
        </w:rPr>
        <w:t>Концентрирането на огромния поток от средства в малка част от мрежата, при това ползваща се с дългогодишна защита ка</w:t>
      </w:r>
      <w:r w:rsidR="0075119B" w:rsidRPr="000E4040">
        <w:rPr>
          <w:sz w:val="24"/>
          <w:szCs w:val="24"/>
          <w:lang w:val="bg-BG"/>
        </w:rPr>
        <w:t xml:space="preserve">къвто е случая с </w:t>
      </w:r>
      <w:r w:rsidRPr="000E4040">
        <w:rPr>
          <w:sz w:val="24"/>
          <w:szCs w:val="24"/>
          <w:lang w:val="bg-BG"/>
        </w:rPr>
        <w:t xml:space="preserve"> природни</w:t>
      </w:r>
      <w:r w:rsidR="0075119B" w:rsidRPr="000E4040">
        <w:rPr>
          <w:sz w:val="24"/>
          <w:szCs w:val="24"/>
          <w:lang w:val="bg-BG"/>
        </w:rPr>
        <w:t>те</w:t>
      </w:r>
      <w:r w:rsidRPr="000E4040">
        <w:rPr>
          <w:sz w:val="24"/>
          <w:szCs w:val="24"/>
          <w:lang w:val="bg-BG"/>
        </w:rPr>
        <w:t xml:space="preserve"> и национални паркове и поддържани резервати, означаваше минимални или никакви средства в останалата част от мрежата, която не</w:t>
      </w:r>
      <w:r w:rsidR="000304F5" w:rsidRPr="000E4040">
        <w:rPr>
          <w:sz w:val="24"/>
          <w:szCs w:val="24"/>
          <w:lang w:val="bg-BG"/>
        </w:rPr>
        <w:t xml:space="preserve"> </w:t>
      </w:r>
      <w:r w:rsidRPr="000E4040">
        <w:rPr>
          <w:sz w:val="24"/>
          <w:szCs w:val="24"/>
          <w:lang w:val="bg-BG"/>
        </w:rPr>
        <w:t>се ползва от защитата на българския закон за защитени територии. Дългогодишното неглижиране на пряката консервационна работа в по-широк обхват на  мрежата даде своят резултат</w:t>
      </w:r>
      <w:r w:rsidR="00CA0ECC" w:rsidRPr="000E4040">
        <w:rPr>
          <w:sz w:val="24"/>
          <w:szCs w:val="24"/>
          <w:lang w:val="bg-BG"/>
        </w:rPr>
        <w:t xml:space="preserve">. Докладването на природозащитното състояние на видове от Натура 2000 мрежата </w:t>
      </w:r>
      <w:r w:rsidR="0042632A" w:rsidRPr="000E4040">
        <w:rPr>
          <w:sz w:val="24"/>
          <w:szCs w:val="24"/>
          <w:lang w:val="bg-BG"/>
        </w:rPr>
        <w:t>през 2019 г.</w:t>
      </w:r>
      <w:r w:rsidR="00673A9E">
        <w:rPr>
          <w:sz w:val="24"/>
          <w:szCs w:val="24"/>
          <w:lang w:val="bg-BG"/>
        </w:rPr>
        <w:t xml:space="preserve"> (води все още проект)</w:t>
      </w:r>
      <w:r w:rsidR="0042632A" w:rsidRPr="000E4040">
        <w:rPr>
          <w:rStyle w:val="FootnoteReference"/>
          <w:sz w:val="24"/>
          <w:szCs w:val="24"/>
          <w:lang w:val="bg-BG"/>
        </w:rPr>
        <w:footnoteReference w:id="3"/>
      </w:r>
      <w:r w:rsidR="0042632A" w:rsidRPr="000E4040">
        <w:rPr>
          <w:sz w:val="24"/>
          <w:szCs w:val="24"/>
          <w:lang w:val="bg-BG"/>
        </w:rPr>
        <w:t xml:space="preserve"> показа, че спрямо докладването през 2013 броят на видовете, които са</w:t>
      </w:r>
      <w:r w:rsidR="007022B6" w:rsidRPr="000E4040">
        <w:rPr>
          <w:sz w:val="24"/>
          <w:szCs w:val="24"/>
          <w:lang w:val="bg-BG"/>
        </w:rPr>
        <w:t xml:space="preserve"> </w:t>
      </w:r>
      <w:r w:rsidR="0042632A" w:rsidRPr="000E4040">
        <w:rPr>
          <w:sz w:val="24"/>
          <w:szCs w:val="24"/>
          <w:lang w:val="bg-BG"/>
        </w:rPr>
        <w:t>в благоприятно природозащитно състояние от е спаднал от 233 на 84</w:t>
      </w:r>
      <w:r w:rsidR="00D92784" w:rsidRPr="000E4040">
        <w:rPr>
          <w:sz w:val="24"/>
          <w:szCs w:val="24"/>
          <w:lang w:val="bg-BG"/>
        </w:rPr>
        <w:t>.</w:t>
      </w:r>
      <w:r w:rsidR="000E4040" w:rsidRPr="000E4040">
        <w:rPr>
          <w:sz w:val="24"/>
          <w:szCs w:val="24"/>
          <w:lang w:val="bg-BG"/>
        </w:rPr>
        <w:t xml:space="preserve"> </w:t>
      </w:r>
      <w:r w:rsidR="000E4040" w:rsidRPr="004450CD">
        <w:rPr>
          <w:sz w:val="24"/>
          <w:szCs w:val="24"/>
          <w:lang w:val="bg-BG"/>
        </w:rPr>
        <w:t>Оценките от проекта на докладването на България през 2019 за природозащитното състояние на видовете от Натура 2000 показват, че 81% от тях са в неблагоприятно състояние или за тях няма данни. За природните местообитания 87% са в неблагоприятно състояние или за тях няма данни. Средно за ЕС цифрите са: 69,54% за видовете и 72,39% за местообитанията.</w:t>
      </w:r>
    </w:p>
    <w:p w:rsidR="00BF131B" w:rsidRPr="000E4040" w:rsidRDefault="00BF131B" w:rsidP="00B12F99">
      <w:pPr>
        <w:spacing w:line="276" w:lineRule="auto"/>
        <w:jc w:val="both"/>
        <w:rPr>
          <w:color w:val="FF0000"/>
          <w:sz w:val="24"/>
          <w:szCs w:val="24"/>
          <w:lang w:val="bg-BG"/>
        </w:rPr>
      </w:pPr>
    </w:p>
    <w:p w:rsidR="00BF131B" w:rsidRPr="000E4040" w:rsidRDefault="00BF131B" w:rsidP="00BF131B">
      <w:pPr>
        <w:spacing w:line="276" w:lineRule="auto"/>
        <w:jc w:val="both"/>
        <w:rPr>
          <w:b/>
          <w:i/>
          <w:sz w:val="24"/>
          <w:szCs w:val="24"/>
          <w:lang w:val="bg-BG"/>
        </w:rPr>
      </w:pPr>
      <w:r w:rsidRPr="000E4040">
        <w:rPr>
          <w:b/>
          <w:i/>
          <w:sz w:val="24"/>
          <w:szCs w:val="24"/>
          <w:lang w:val="bg-BG"/>
        </w:rPr>
        <w:t>Проблеми с ефективността на средствата за пряка консервационна работа достигащи до мрежата Натура 2000</w:t>
      </w:r>
    </w:p>
    <w:p w:rsidR="00C33FBA" w:rsidRPr="000E4040" w:rsidRDefault="00A5285A" w:rsidP="00C33FBA">
      <w:pPr>
        <w:pStyle w:val="ListParagraph"/>
        <w:numPr>
          <w:ilvl w:val="0"/>
          <w:numId w:val="8"/>
        </w:numPr>
        <w:spacing w:line="276" w:lineRule="auto"/>
        <w:jc w:val="both"/>
        <w:rPr>
          <w:sz w:val="24"/>
          <w:szCs w:val="24"/>
          <w:lang w:val="bg-BG"/>
        </w:rPr>
      </w:pPr>
      <w:r w:rsidRPr="000E4040">
        <w:rPr>
          <w:sz w:val="24"/>
          <w:szCs w:val="24"/>
          <w:lang w:val="bg-BG"/>
        </w:rPr>
        <w:t xml:space="preserve">В крайна сметка програмата финансира </w:t>
      </w:r>
      <w:r w:rsidR="00C33FBA" w:rsidRPr="000E4040">
        <w:rPr>
          <w:sz w:val="24"/>
          <w:szCs w:val="24"/>
          <w:lang w:val="bg-BG"/>
        </w:rPr>
        <w:t>Пътища за сухоземна техника за гасене на пожари вместо закупуване на летателна техника</w:t>
      </w:r>
      <w:r w:rsidR="00C9122C" w:rsidRPr="000E4040">
        <w:rPr>
          <w:sz w:val="24"/>
          <w:szCs w:val="24"/>
          <w:lang w:val="bg-BG"/>
        </w:rPr>
        <w:t xml:space="preserve">, какъвто проект </w:t>
      </w:r>
      <w:r w:rsidRPr="000E4040">
        <w:rPr>
          <w:sz w:val="24"/>
          <w:szCs w:val="24"/>
          <w:lang w:val="bg-BG"/>
        </w:rPr>
        <w:t xml:space="preserve">на МВР </w:t>
      </w:r>
      <w:r w:rsidR="00C9122C" w:rsidRPr="000E4040">
        <w:rPr>
          <w:sz w:val="24"/>
          <w:szCs w:val="24"/>
          <w:lang w:val="bg-BG"/>
        </w:rPr>
        <w:t>имаше</w:t>
      </w:r>
      <w:r w:rsidR="004B7F13" w:rsidRPr="000E4040">
        <w:rPr>
          <w:sz w:val="24"/>
          <w:szCs w:val="24"/>
          <w:lang w:val="bg-BG"/>
        </w:rPr>
        <w:t xml:space="preserve"> по ОПОС </w:t>
      </w:r>
      <w:r w:rsidR="00C9122C" w:rsidRPr="000E4040">
        <w:rPr>
          <w:sz w:val="24"/>
          <w:szCs w:val="24"/>
          <w:lang w:val="bg-BG"/>
        </w:rPr>
        <w:t xml:space="preserve"> през финансов период 2007 – 2013</w:t>
      </w:r>
      <w:r w:rsidRPr="000E4040">
        <w:rPr>
          <w:sz w:val="24"/>
          <w:szCs w:val="24"/>
          <w:lang w:val="bg-BG"/>
        </w:rPr>
        <w:t>, но не беше изпълнен</w:t>
      </w:r>
      <w:r w:rsidR="00C9122C" w:rsidRPr="000E4040">
        <w:rPr>
          <w:sz w:val="24"/>
          <w:szCs w:val="24"/>
          <w:lang w:val="bg-BG"/>
        </w:rPr>
        <w:t>.</w:t>
      </w:r>
    </w:p>
    <w:p w:rsidR="00C33FBA" w:rsidRPr="000E4040" w:rsidRDefault="0077741F" w:rsidP="00C33FBA">
      <w:pPr>
        <w:pStyle w:val="ListParagraph"/>
        <w:numPr>
          <w:ilvl w:val="0"/>
          <w:numId w:val="8"/>
        </w:numPr>
        <w:spacing w:line="276" w:lineRule="auto"/>
        <w:jc w:val="both"/>
        <w:rPr>
          <w:rStyle w:val="no-wrap-white-space"/>
          <w:sz w:val="24"/>
          <w:szCs w:val="24"/>
          <w:lang w:val="bg-BG"/>
        </w:rPr>
      </w:pPr>
      <w:r w:rsidRPr="000E4040">
        <w:rPr>
          <w:sz w:val="24"/>
          <w:szCs w:val="24"/>
          <w:lang w:val="bg-BG"/>
        </w:rPr>
        <w:t xml:space="preserve">В проектите </w:t>
      </w:r>
      <w:r w:rsidR="00A8509E" w:rsidRPr="000E4040">
        <w:rPr>
          <w:sz w:val="24"/>
          <w:szCs w:val="24"/>
          <w:lang w:val="bg-BG"/>
        </w:rPr>
        <w:t xml:space="preserve">по процедурата за парковете, посочено по-горе, </w:t>
      </w:r>
      <w:r w:rsidRPr="000E4040">
        <w:rPr>
          <w:sz w:val="24"/>
          <w:szCs w:val="24"/>
          <w:lang w:val="bg-BG"/>
        </w:rPr>
        <w:t>не бе заложен финансов</w:t>
      </w:r>
      <w:r w:rsidR="006C6F0C" w:rsidRPr="000E4040">
        <w:rPr>
          <w:sz w:val="24"/>
          <w:szCs w:val="24"/>
          <w:lang w:val="bg-BG"/>
        </w:rPr>
        <w:t xml:space="preserve"> лимит за инфраструктура, в резултата на което</w:t>
      </w:r>
      <w:r w:rsidR="0047442F" w:rsidRPr="000E4040">
        <w:rPr>
          <w:sz w:val="24"/>
          <w:szCs w:val="24"/>
          <w:lang w:val="bg-BG"/>
        </w:rPr>
        <w:t xml:space="preserve"> проект </w:t>
      </w:r>
      <w:r w:rsidRPr="000E4040">
        <w:rPr>
          <w:sz w:val="24"/>
          <w:szCs w:val="24"/>
          <w:lang w:val="bg-BG"/>
        </w:rPr>
        <w:t>на</w:t>
      </w:r>
      <w:r w:rsidR="0047442F" w:rsidRPr="000E4040">
        <w:rPr>
          <w:sz w:val="24"/>
          <w:szCs w:val="24"/>
          <w:lang w:val="bg-BG"/>
        </w:rPr>
        <w:t xml:space="preserve"> </w:t>
      </w:r>
      <w:r w:rsidRPr="000E4040">
        <w:rPr>
          <w:sz w:val="24"/>
          <w:szCs w:val="24"/>
          <w:lang w:val="bg-BG"/>
        </w:rPr>
        <w:t>Д</w:t>
      </w:r>
      <w:r w:rsidR="0047442F" w:rsidRPr="000E4040">
        <w:rPr>
          <w:sz w:val="24"/>
          <w:szCs w:val="24"/>
          <w:lang w:val="bg-BG"/>
        </w:rPr>
        <w:t xml:space="preserve">НП </w:t>
      </w:r>
      <w:r w:rsidRPr="000E4040">
        <w:rPr>
          <w:sz w:val="24"/>
          <w:szCs w:val="24"/>
          <w:lang w:val="bg-BG"/>
        </w:rPr>
        <w:t>„</w:t>
      </w:r>
      <w:r w:rsidR="0047442F" w:rsidRPr="000E4040">
        <w:rPr>
          <w:sz w:val="24"/>
          <w:szCs w:val="24"/>
          <w:lang w:val="bg-BG"/>
        </w:rPr>
        <w:t>Пирин</w:t>
      </w:r>
      <w:r w:rsidRPr="000E4040">
        <w:rPr>
          <w:sz w:val="24"/>
          <w:szCs w:val="24"/>
          <w:lang w:val="bg-BG"/>
        </w:rPr>
        <w:t>“</w:t>
      </w:r>
      <w:r w:rsidR="0047442F" w:rsidRPr="000E4040">
        <w:rPr>
          <w:sz w:val="24"/>
          <w:szCs w:val="24"/>
          <w:lang w:val="bg-BG"/>
        </w:rPr>
        <w:t xml:space="preserve">  „</w:t>
      </w:r>
      <w:r w:rsidR="0047442F" w:rsidRPr="000E4040">
        <w:rPr>
          <w:i/>
          <w:sz w:val="24"/>
          <w:szCs w:val="24"/>
          <w:lang w:val="bg-BG"/>
        </w:rPr>
        <w:t>Подобряване на природозащитното състояние на видове и типове природни местообитания на територията на Защитена зона BG0000209 „Пирин</w:t>
      </w:r>
      <w:r w:rsidR="0047442F" w:rsidRPr="000E4040">
        <w:rPr>
          <w:sz w:val="24"/>
          <w:szCs w:val="24"/>
          <w:lang w:val="bg-BG"/>
        </w:rPr>
        <w:t>”</w:t>
      </w:r>
      <w:r w:rsidR="0047442F" w:rsidRPr="000E4040">
        <w:rPr>
          <w:rStyle w:val="FootnoteReference"/>
          <w:sz w:val="24"/>
          <w:szCs w:val="24"/>
          <w:vertAlign w:val="baseline"/>
          <w:lang w:val="bg-BG"/>
        </w:rPr>
        <w:t xml:space="preserve"> </w:t>
      </w:r>
      <w:r w:rsidR="006C6F0C" w:rsidRPr="000E4040">
        <w:rPr>
          <w:rStyle w:val="FootnoteReference"/>
          <w:sz w:val="24"/>
          <w:szCs w:val="24"/>
          <w:lang w:val="bg-BG"/>
        </w:rPr>
        <w:footnoteReference w:id="4"/>
      </w:r>
      <w:r w:rsidRPr="000E4040">
        <w:rPr>
          <w:sz w:val="24"/>
          <w:szCs w:val="24"/>
          <w:lang w:val="bg-BG"/>
        </w:rPr>
        <w:t xml:space="preserve">, в който </w:t>
      </w:r>
      <w:r w:rsidR="006C6F0C" w:rsidRPr="000E4040">
        <w:rPr>
          <w:sz w:val="24"/>
          <w:szCs w:val="24"/>
          <w:lang w:val="bg-BG"/>
        </w:rPr>
        <w:t xml:space="preserve"> </w:t>
      </w:r>
      <w:r w:rsidRPr="000E4040">
        <w:rPr>
          <w:rStyle w:val="no-wrap-white-space"/>
          <w:sz w:val="24"/>
          <w:szCs w:val="24"/>
          <w:lang w:val="bg-BG"/>
        </w:rPr>
        <w:t>о</w:t>
      </w:r>
      <w:r w:rsidR="0047442F" w:rsidRPr="000E4040">
        <w:rPr>
          <w:rStyle w:val="no-wrap-white-space"/>
          <w:sz w:val="24"/>
          <w:szCs w:val="24"/>
          <w:lang w:val="bg-BG"/>
        </w:rPr>
        <w:t>бщ</w:t>
      </w:r>
      <w:r w:rsidRPr="000E4040">
        <w:rPr>
          <w:rStyle w:val="no-wrap-white-space"/>
          <w:sz w:val="24"/>
          <w:szCs w:val="24"/>
          <w:lang w:val="bg-BG"/>
        </w:rPr>
        <w:t>ата</w:t>
      </w:r>
      <w:r w:rsidR="0047442F" w:rsidRPr="000E4040">
        <w:rPr>
          <w:rStyle w:val="no-wrap-white-space"/>
          <w:sz w:val="24"/>
          <w:szCs w:val="24"/>
          <w:lang w:val="bg-BG"/>
        </w:rPr>
        <w:t xml:space="preserve"> сума на проекта е малко над 6 млн. </w:t>
      </w:r>
      <w:proofErr w:type="spellStart"/>
      <w:r w:rsidR="0047442F" w:rsidRPr="000E4040">
        <w:rPr>
          <w:rStyle w:val="no-wrap-white-space"/>
          <w:sz w:val="24"/>
          <w:szCs w:val="24"/>
          <w:lang w:val="bg-BG"/>
        </w:rPr>
        <w:t>лв</w:t>
      </w:r>
      <w:proofErr w:type="spellEnd"/>
      <w:r w:rsidR="0047442F" w:rsidRPr="000E4040">
        <w:rPr>
          <w:rStyle w:val="no-wrap-white-space"/>
          <w:sz w:val="24"/>
          <w:szCs w:val="24"/>
          <w:lang w:val="bg-BG"/>
        </w:rPr>
        <w:t xml:space="preserve">, сумата за ремонт на пътища – над 3 млн. </w:t>
      </w:r>
      <w:proofErr w:type="spellStart"/>
      <w:r w:rsidR="0047442F" w:rsidRPr="000E4040">
        <w:rPr>
          <w:rStyle w:val="no-wrap-white-space"/>
          <w:sz w:val="24"/>
          <w:szCs w:val="24"/>
          <w:lang w:val="bg-BG"/>
        </w:rPr>
        <w:t>лв</w:t>
      </w:r>
      <w:proofErr w:type="spellEnd"/>
      <w:r w:rsidR="0047442F" w:rsidRPr="000E4040">
        <w:rPr>
          <w:rStyle w:val="no-wrap-white-space"/>
          <w:sz w:val="24"/>
          <w:szCs w:val="24"/>
          <w:lang w:val="bg-BG"/>
        </w:rPr>
        <w:t xml:space="preserve"> или 50% от бюджета на проекта. </w:t>
      </w:r>
      <w:r w:rsidRPr="000E4040">
        <w:rPr>
          <w:rStyle w:val="no-wrap-white-space"/>
          <w:sz w:val="24"/>
          <w:szCs w:val="24"/>
          <w:lang w:val="bg-BG"/>
        </w:rPr>
        <w:t>Р</w:t>
      </w:r>
      <w:r w:rsidR="00D92784" w:rsidRPr="000E4040">
        <w:rPr>
          <w:rStyle w:val="no-wrap-white-space"/>
          <w:sz w:val="24"/>
          <w:szCs w:val="24"/>
          <w:lang w:val="bg-BG"/>
        </w:rPr>
        <w:t xml:space="preserve">емонтът на пътища </w:t>
      </w:r>
      <w:r w:rsidRPr="000E4040">
        <w:rPr>
          <w:rStyle w:val="no-wrap-white-space"/>
          <w:sz w:val="24"/>
          <w:szCs w:val="24"/>
          <w:lang w:val="bg-BG"/>
        </w:rPr>
        <w:t xml:space="preserve">може </w:t>
      </w:r>
      <w:r w:rsidR="005C76C5" w:rsidRPr="000E4040">
        <w:rPr>
          <w:rStyle w:val="no-wrap-white-space"/>
          <w:sz w:val="24"/>
          <w:szCs w:val="24"/>
          <w:lang w:val="bg-BG"/>
        </w:rPr>
        <w:t xml:space="preserve">и </w:t>
      </w:r>
      <w:r w:rsidRPr="000E4040">
        <w:rPr>
          <w:rStyle w:val="no-wrap-white-space"/>
          <w:sz w:val="24"/>
          <w:szCs w:val="24"/>
          <w:lang w:val="bg-BG"/>
        </w:rPr>
        <w:t xml:space="preserve">да е необходим, но той не трябва да бъде </w:t>
      </w:r>
      <w:r w:rsidR="00D92784" w:rsidRPr="000E4040">
        <w:rPr>
          <w:rStyle w:val="no-wrap-white-space"/>
          <w:sz w:val="24"/>
          <w:szCs w:val="24"/>
          <w:lang w:val="bg-BG"/>
        </w:rPr>
        <w:t>маскиран като м</w:t>
      </w:r>
      <w:r w:rsidR="00E8703E">
        <w:rPr>
          <w:rStyle w:val="no-wrap-white-space"/>
          <w:sz w:val="24"/>
          <w:szCs w:val="24"/>
          <w:lang w:val="bg-BG"/>
        </w:rPr>
        <w:t>е</w:t>
      </w:r>
      <w:r w:rsidR="00D92784" w:rsidRPr="000E4040">
        <w:rPr>
          <w:rStyle w:val="no-wrap-white-space"/>
          <w:sz w:val="24"/>
          <w:szCs w:val="24"/>
          <w:lang w:val="bg-BG"/>
        </w:rPr>
        <w:t xml:space="preserve">рки за подобряване на природозащитното състояние на местообитанията. </w:t>
      </w:r>
    </w:p>
    <w:p w:rsidR="00CA2E13" w:rsidRPr="000E4040" w:rsidRDefault="00CA2E13" w:rsidP="00CA2E13">
      <w:pPr>
        <w:spacing w:line="276" w:lineRule="auto"/>
        <w:jc w:val="both"/>
        <w:rPr>
          <w:b/>
          <w:i/>
          <w:sz w:val="24"/>
          <w:szCs w:val="24"/>
          <w:lang w:val="bg-BG"/>
        </w:rPr>
      </w:pPr>
    </w:p>
    <w:p w:rsidR="00CA2E13" w:rsidRPr="000E4040" w:rsidRDefault="00CA2E13" w:rsidP="00AA5C39">
      <w:pPr>
        <w:spacing w:line="276" w:lineRule="auto"/>
        <w:jc w:val="both"/>
        <w:rPr>
          <w:b/>
          <w:i/>
          <w:sz w:val="24"/>
          <w:szCs w:val="24"/>
          <w:lang w:val="bg-BG"/>
        </w:rPr>
      </w:pPr>
      <w:r w:rsidRPr="000E4040">
        <w:rPr>
          <w:b/>
          <w:i/>
          <w:sz w:val="24"/>
          <w:szCs w:val="24"/>
          <w:lang w:val="bg-BG"/>
        </w:rPr>
        <w:t>5 млн. лв. от ос Биоразнообразие вече са загубени</w:t>
      </w:r>
    </w:p>
    <w:p w:rsidR="006A3833" w:rsidRPr="000E4040" w:rsidRDefault="006A3833" w:rsidP="00526591">
      <w:pPr>
        <w:pStyle w:val="Normal1"/>
        <w:spacing w:before="0" w:beforeAutospacing="0" w:after="0" w:afterAutospacing="0" w:line="276" w:lineRule="auto"/>
        <w:jc w:val="both"/>
        <w:rPr>
          <w:color w:val="000000"/>
          <w:lang w:eastAsia="en-US"/>
        </w:rPr>
      </w:pPr>
      <w:r w:rsidRPr="000E4040">
        <w:lastRenderedPageBreak/>
        <w:t xml:space="preserve">Съгласно чл.22, ал 4 на Регламент на ЕС №1303/2013.   Когато приоритетните оси не са постигнали своите етапни цели, държавата-членка предлага преразпределението на сума, съответстваща на резерва за изпълнение, към </w:t>
      </w:r>
      <w:r w:rsidR="00A00B59" w:rsidRPr="000E4040">
        <w:t xml:space="preserve">други </w:t>
      </w:r>
      <w:r w:rsidRPr="000E4040">
        <w:t>приоритет</w:t>
      </w:r>
      <w:r w:rsidR="004549B8" w:rsidRPr="000E4040">
        <w:t>ни оси или програми</w:t>
      </w:r>
      <w:r w:rsidR="0076203A" w:rsidRPr="000E4040">
        <w:t xml:space="preserve">. </w:t>
      </w:r>
      <w:r w:rsidRPr="000E4040">
        <w:t xml:space="preserve">Резервът за изпълнение по </w:t>
      </w:r>
      <w:r w:rsidR="00790B52" w:rsidRPr="000E4040">
        <w:t>ос Натура 2000 и Биоразнообразие</w:t>
      </w:r>
      <w:r w:rsidRPr="000E4040">
        <w:t xml:space="preserve"> е прехвърлен към </w:t>
      </w:r>
      <w:r w:rsidR="00790B52" w:rsidRPr="000E4040">
        <w:t>ос Управление на отпадъци</w:t>
      </w:r>
      <w:r w:rsidRPr="000E4040">
        <w:t xml:space="preserve">, в резултат на което сумата </w:t>
      </w:r>
      <w:r w:rsidR="00790B52" w:rsidRPr="000E4040">
        <w:t xml:space="preserve">по ос 3 </w:t>
      </w:r>
      <w:r w:rsidRPr="000E4040">
        <w:t xml:space="preserve">е намалена с </w:t>
      </w:r>
      <w:r w:rsidR="00DB2D63" w:rsidRPr="000E4040">
        <w:t xml:space="preserve">5 797 318 евро от ЕС частта или </w:t>
      </w:r>
      <w:r w:rsidRPr="000E4040">
        <w:t>6 820 374 евро Европейски  средства и средства от държавния бюджет.</w:t>
      </w:r>
      <w:r w:rsidR="0076203A" w:rsidRPr="000E4040">
        <w:t xml:space="preserve"> Така сумата по оста е</w:t>
      </w:r>
      <w:r w:rsidR="006B3B59" w:rsidRPr="000E4040">
        <w:t xml:space="preserve"> 80 384 182,00</w:t>
      </w:r>
      <w:r w:rsidR="001C2A1F" w:rsidRPr="000E4040">
        <w:t xml:space="preserve"> </w:t>
      </w:r>
      <w:r w:rsidR="002C2534" w:rsidRPr="000E4040">
        <w:t xml:space="preserve">евро </w:t>
      </w:r>
      <w:r w:rsidR="001C2A1F" w:rsidRPr="000E4040">
        <w:t xml:space="preserve">от </w:t>
      </w:r>
      <w:r w:rsidR="00657419" w:rsidRPr="000E4040">
        <w:t xml:space="preserve">частта на </w:t>
      </w:r>
      <w:r w:rsidR="001C2A1F" w:rsidRPr="000E4040">
        <w:t>ЕС или 94 569 626</w:t>
      </w:r>
      <w:r w:rsidR="001C2A1F" w:rsidRPr="000E4040">
        <w:t>‬ евро (с националното съфинансиране)</w:t>
      </w:r>
      <w:r w:rsidR="006B3B59" w:rsidRPr="000E4040">
        <w:t>, като оригиналн</w:t>
      </w:r>
      <w:r w:rsidR="001C2A1F" w:rsidRPr="000E4040">
        <w:t>и</w:t>
      </w:r>
      <w:r w:rsidR="006B3B59" w:rsidRPr="000E4040">
        <w:t xml:space="preserve">я бюджета на оста беше: </w:t>
      </w:r>
      <w:r w:rsidR="0091590B" w:rsidRPr="000E4040">
        <w:t>86 181 500,00 евро от ЕС частта</w:t>
      </w:r>
      <w:r w:rsidR="00CA79DC" w:rsidRPr="000E4040">
        <w:rPr>
          <w:rStyle w:val="FootnoteReference"/>
        </w:rPr>
        <w:footnoteReference w:id="5"/>
      </w:r>
      <w:r w:rsidR="0091590B" w:rsidRPr="000E4040">
        <w:t xml:space="preserve"> или </w:t>
      </w:r>
      <w:r w:rsidR="006B3B59" w:rsidRPr="000E4040">
        <w:t>101 390 000,00 евро.</w:t>
      </w:r>
    </w:p>
    <w:p w:rsidR="00BF131B" w:rsidRPr="000E4040" w:rsidRDefault="00BF131B" w:rsidP="00B12F99">
      <w:pPr>
        <w:spacing w:line="276" w:lineRule="auto"/>
        <w:jc w:val="both"/>
        <w:rPr>
          <w:color w:val="FF0000"/>
          <w:sz w:val="24"/>
          <w:szCs w:val="24"/>
          <w:lang w:val="bg-BG"/>
        </w:rPr>
      </w:pPr>
    </w:p>
    <w:p w:rsidR="006649C9" w:rsidRPr="000E4040" w:rsidRDefault="00CA59DB" w:rsidP="00E91F55">
      <w:pPr>
        <w:pStyle w:val="Heading2"/>
        <w:spacing w:line="276" w:lineRule="auto"/>
        <w:rPr>
          <w:lang w:val="bg-BG"/>
        </w:rPr>
      </w:pPr>
      <w:bookmarkStart w:id="4" w:name="_Toc24550689"/>
      <w:r w:rsidRPr="000E4040">
        <w:rPr>
          <w:lang w:val="bg-BG"/>
        </w:rPr>
        <w:t xml:space="preserve">Какво казва </w:t>
      </w:r>
      <w:r w:rsidR="006649C9" w:rsidRPr="000E4040">
        <w:rPr>
          <w:lang w:val="bg-BG"/>
        </w:rPr>
        <w:t>Е</w:t>
      </w:r>
      <w:r w:rsidRPr="000E4040">
        <w:rPr>
          <w:lang w:val="bg-BG"/>
        </w:rPr>
        <w:t xml:space="preserve">вропейската </w:t>
      </w:r>
      <w:r w:rsidR="006649C9" w:rsidRPr="000E4040">
        <w:rPr>
          <w:lang w:val="bg-BG"/>
        </w:rPr>
        <w:t>К</w:t>
      </w:r>
      <w:r w:rsidRPr="000E4040">
        <w:rPr>
          <w:lang w:val="bg-BG"/>
        </w:rPr>
        <w:t>омисия</w:t>
      </w:r>
      <w:r w:rsidR="006649C9" w:rsidRPr="000E4040">
        <w:rPr>
          <w:lang w:val="bg-BG"/>
        </w:rPr>
        <w:t>, септември 2019 г.</w:t>
      </w:r>
      <w:bookmarkEnd w:id="4"/>
    </w:p>
    <w:p w:rsidR="00CB6849" w:rsidRPr="000E4040" w:rsidRDefault="00CA59DB" w:rsidP="00631A95">
      <w:pPr>
        <w:spacing w:line="276" w:lineRule="auto"/>
        <w:jc w:val="both"/>
        <w:rPr>
          <w:sz w:val="24"/>
          <w:szCs w:val="24"/>
          <w:lang w:val="bg-BG"/>
        </w:rPr>
      </w:pPr>
      <w:r w:rsidRPr="000E4040">
        <w:rPr>
          <w:sz w:val="24"/>
          <w:szCs w:val="24"/>
          <w:lang w:val="bg-BG"/>
        </w:rPr>
        <w:t>След като по-голямата част от становищата ни до У</w:t>
      </w:r>
      <w:r w:rsidR="005C76C5" w:rsidRPr="000E4040">
        <w:rPr>
          <w:sz w:val="24"/>
          <w:szCs w:val="24"/>
          <w:lang w:val="bg-BG"/>
        </w:rPr>
        <w:t>правляващия орган</w:t>
      </w:r>
      <w:r w:rsidRPr="000E4040">
        <w:rPr>
          <w:sz w:val="24"/>
          <w:szCs w:val="24"/>
          <w:lang w:val="bg-BG"/>
        </w:rPr>
        <w:t xml:space="preserve"> на програмата бяха пренебрегнати, се обърнахме към Европейската комисия в качеството й на донор на средствата. В кореспонденцията </w:t>
      </w:r>
      <w:r w:rsidR="00466C68" w:rsidRPr="000E4040">
        <w:rPr>
          <w:sz w:val="24"/>
          <w:szCs w:val="24"/>
          <w:lang w:val="bg-BG"/>
        </w:rPr>
        <w:t>К</w:t>
      </w:r>
      <w:r w:rsidRPr="000E4040">
        <w:rPr>
          <w:sz w:val="24"/>
          <w:szCs w:val="24"/>
          <w:lang w:val="bg-BG"/>
        </w:rPr>
        <w:t xml:space="preserve">омисията подчертава, че процедурите и мерките са отговорност на правителството. Новото в последното писмо </w:t>
      </w:r>
      <w:r w:rsidR="005C76C5" w:rsidRPr="000E4040">
        <w:rPr>
          <w:sz w:val="24"/>
          <w:szCs w:val="24"/>
          <w:lang w:val="bg-BG"/>
        </w:rPr>
        <w:t>на Комисията от септември 2019 е</w:t>
      </w:r>
      <w:r w:rsidRPr="000E4040">
        <w:rPr>
          <w:sz w:val="24"/>
          <w:szCs w:val="24"/>
          <w:lang w:val="bg-BG"/>
        </w:rPr>
        <w:t xml:space="preserve">, че </w:t>
      </w:r>
      <w:r w:rsidR="00AC6009" w:rsidRPr="000E4040">
        <w:rPr>
          <w:sz w:val="24"/>
          <w:szCs w:val="24"/>
          <w:lang w:val="bg-BG"/>
        </w:rPr>
        <w:t>тъй като, съгласно чл.</w:t>
      </w:r>
      <w:r w:rsidR="00AC6009" w:rsidRPr="000E4040">
        <w:rPr>
          <w:lang w:val="bg-BG"/>
        </w:rPr>
        <w:t xml:space="preserve"> </w:t>
      </w:r>
      <w:r w:rsidR="00AC6009" w:rsidRPr="000E4040">
        <w:rPr>
          <w:sz w:val="24"/>
          <w:szCs w:val="24"/>
          <w:lang w:val="bg-BG"/>
        </w:rPr>
        <w:t xml:space="preserve">22, ал.6 от Регламент на ЕС №1303/2013, </w:t>
      </w:r>
      <w:r w:rsidRPr="000E4040">
        <w:rPr>
          <w:sz w:val="24"/>
          <w:szCs w:val="24"/>
          <w:lang w:val="bg-BG"/>
        </w:rPr>
        <w:t>постигането на под 65% от етапните цели по програмата се окачествява като „сериозен неуспех“</w:t>
      </w:r>
      <w:r w:rsidR="00631A95" w:rsidRPr="000E4040">
        <w:rPr>
          <w:rStyle w:val="FootnoteReference"/>
          <w:sz w:val="24"/>
          <w:szCs w:val="24"/>
          <w:lang w:val="bg-BG"/>
        </w:rPr>
        <w:footnoteReference w:id="6"/>
      </w:r>
      <w:r w:rsidR="001000C6" w:rsidRPr="000E4040">
        <w:rPr>
          <w:sz w:val="24"/>
          <w:szCs w:val="24"/>
          <w:lang w:val="bg-BG"/>
        </w:rPr>
        <w:t>,</w:t>
      </w:r>
      <w:r w:rsidR="0002036E" w:rsidRPr="000E4040">
        <w:rPr>
          <w:sz w:val="24"/>
          <w:szCs w:val="24"/>
          <w:lang w:val="bg-BG"/>
        </w:rPr>
        <w:t xml:space="preserve"> комисията обмисля „спиране на междинните плащания“ по програмата. Решение по този въпрос едва ли може да се очаква скоро, предвид, че настоящ</w:t>
      </w:r>
      <w:r w:rsidR="005C76C5" w:rsidRPr="000E4040">
        <w:rPr>
          <w:sz w:val="24"/>
          <w:szCs w:val="24"/>
          <w:lang w:val="bg-BG"/>
        </w:rPr>
        <w:t>а</w:t>
      </w:r>
      <w:r w:rsidR="0002036E" w:rsidRPr="000E4040">
        <w:rPr>
          <w:sz w:val="24"/>
          <w:szCs w:val="24"/>
          <w:lang w:val="bg-BG"/>
        </w:rPr>
        <w:t>т</w:t>
      </w:r>
      <w:r w:rsidR="005C76C5" w:rsidRPr="000E4040">
        <w:rPr>
          <w:sz w:val="24"/>
          <w:szCs w:val="24"/>
          <w:lang w:val="bg-BG"/>
        </w:rPr>
        <w:t>а</w:t>
      </w:r>
      <w:r w:rsidR="0002036E" w:rsidRPr="000E4040">
        <w:rPr>
          <w:sz w:val="24"/>
          <w:szCs w:val="24"/>
          <w:lang w:val="bg-BG"/>
        </w:rPr>
        <w:t xml:space="preserve"> комисия е в режим на ограничени правомощия, а </w:t>
      </w:r>
      <w:r w:rsidR="00123107" w:rsidRPr="000E4040">
        <w:rPr>
          <w:sz w:val="24"/>
          <w:szCs w:val="24"/>
          <w:lang w:val="bg-BG"/>
        </w:rPr>
        <w:t xml:space="preserve">ще отнеме време </w:t>
      </w:r>
      <w:r w:rsidR="0002036E" w:rsidRPr="000E4040">
        <w:rPr>
          <w:sz w:val="24"/>
          <w:szCs w:val="24"/>
          <w:lang w:val="bg-BG"/>
        </w:rPr>
        <w:t>нов</w:t>
      </w:r>
      <w:r w:rsidR="00123107" w:rsidRPr="000E4040">
        <w:rPr>
          <w:sz w:val="24"/>
          <w:szCs w:val="24"/>
          <w:lang w:val="bg-BG"/>
        </w:rPr>
        <w:t>ият състав на комисията за заработи на пълни обороти</w:t>
      </w:r>
      <w:r w:rsidR="0002036E" w:rsidRPr="000E4040">
        <w:rPr>
          <w:sz w:val="24"/>
          <w:szCs w:val="24"/>
          <w:lang w:val="bg-BG"/>
        </w:rPr>
        <w:t>.</w:t>
      </w:r>
    </w:p>
    <w:p w:rsidR="005A599D" w:rsidRPr="000E4040" w:rsidRDefault="005A599D" w:rsidP="0002036E">
      <w:pPr>
        <w:spacing w:line="276" w:lineRule="auto"/>
        <w:jc w:val="both"/>
        <w:rPr>
          <w:sz w:val="24"/>
          <w:szCs w:val="24"/>
          <w:lang w:val="bg-BG"/>
        </w:rPr>
      </w:pPr>
    </w:p>
    <w:p w:rsidR="00EA0955" w:rsidRPr="000E4040" w:rsidRDefault="00EA0955" w:rsidP="00E77B63">
      <w:pPr>
        <w:pStyle w:val="Heading2"/>
        <w:spacing w:after="120"/>
        <w:rPr>
          <w:lang w:val="bg-BG"/>
        </w:rPr>
      </w:pPr>
      <w:bookmarkStart w:id="5" w:name="_Toc24550690"/>
      <w:r w:rsidRPr="000E4040">
        <w:rPr>
          <w:lang w:val="bg-BG"/>
        </w:rPr>
        <w:t>Какви решения предлагат НПО</w:t>
      </w:r>
      <w:bookmarkEnd w:id="5"/>
    </w:p>
    <w:p w:rsidR="00EA0955" w:rsidRPr="000E4040" w:rsidRDefault="00C872A4" w:rsidP="00EA0955">
      <w:pPr>
        <w:pStyle w:val="ListParagraph"/>
        <w:numPr>
          <w:ilvl w:val="0"/>
          <w:numId w:val="4"/>
        </w:numPr>
        <w:spacing w:line="276" w:lineRule="auto"/>
        <w:rPr>
          <w:sz w:val="24"/>
          <w:szCs w:val="24"/>
          <w:lang w:val="bg-BG"/>
        </w:rPr>
      </w:pPr>
      <w:r w:rsidRPr="000E4040">
        <w:rPr>
          <w:sz w:val="24"/>
          <w:szCs w:val="24"/>
          <w:lang w:val="bg-BG"/>
        </w:rPr>
        <w:t>Обявяване</w:t>
      </w:r>
      <w:r w:rsidR="00EA0955" w:rsidRPr="000E4040">
        <w:rPr>
          <w:sz w:val="24"/>
          <w:szCs w:val="24"/>
          <w:lang w:val="bg-BG"/>
        </w:rPr>
        <w:t xml:space="preserve"> на процедурите, за които настояваме от години – процедурата за борба с бракониерство и закупувана на земи с ценни и редки местообитания, но не само на </w:t>
      </w:r>
      <w:proofErr w:type="spellStart"/>
      <w:r w:rsidR="00EA0955" w:rsidRPr="000E4040">
        <w:rPr>
          <w:sz w:val="24"/>
          <w:szCs w:val="24"/>
          <w:lang w:val="bg-BG"/>
        </w:rPr>
        <w:t>понтосарматски</w:t>
      </w:r>
      <w:proofErr w:type="spellEnd"/>
      <w:r w:rsidR="00EA0955" w:rsidRPr="000E4040">
        <w:rPr>
          <w:sz w:val="24"/>
          <w:szCs w:val="24"/>
          <w:lang w:val="bg-BG"/>
        </w:rPr>
        <w:t xml:space="preserve"> степи на Калиакра, а и за други местообитания като крайречни гори, дюни и др.</w:t>
      </w:r>
    </w:p>
    <w:p w:rsidR="00EA0955" w:rsidRPr="000E4040" w:rsidRDefault="00EA0955" w:rsidP="00EA0955">
      <w:pPr>
        <w:pStyle w:val="ListParagraph"/>
        <w:numPr>
          <w:ilvl w:val="0"/>
          <w:numId w:val="4"/>
        </w:numPr>
        <w:spacing w:line="276" w:lineRule="auto"/>
        <w:rPr>
          <w:sz w:val="24"/>
          <w:szCs w:val="24"/>
          <w:lang w:val="bg-BG"/>
        </w:rPr>
      </w:pPr>
      <w:r w:rsidRPr="000E4040">
        <w:rPr>
          <w:sz w:val="24"/>
          <w:szCs w:val="24"/>
          <w:lang w:val="bg-BG"/>
        </w:rPr>
        <w:t xml:space="preserve">Ползване на средствата </w:t>
      </w:r>
      <w:r w:rsidR="00190FFF" w:rsidRPr="000E4040">
        <w:rPr>
          <w:sz w:val="24"/>
          <w:szCs w:val="24"/>
          <w:lang w:val="bg-BG"/>
        </w:rPr>
        <w:t xml:space="preserve">по ос 3 </w:t>
      </w:r>
      <w:r w:rsidRPr="000E4040">
        <w:rPr>
          <w:sz w:val="24"/>
          <w:szCs w:val="24"/>
          <w:lang w:val="bg-BG"/>
        </w:rPr>
        <w:t>за цялата мрежа</w:t>
      </w:r>
      <w:r w:rsidR="00190FFF" w:rsidRPr="000E4040">
        <w:rPr>
          <w:sz w:val="24"/>
          <w:szCs w:val="24"/>
          <w:lang w:val="bg-BG"/>
        </w:rPr>
        <w:t>,</w:t>
      </w:r>
      <w:r w:rsidRPr="000E4040">
        <w:rPr>
          <w:sz w:val="24"/>
          <w:szCs w:val="24"/>
          <w:lang w:val="bg-BG"/>
        </w:rPr>
        <w:t xml:space="preserve"> </w:t>
      </w:r>
      <w:r w:rsidR="00786482" w:rsidRPr="000E4040">
        <w:rPr>
          <w:sz w:val="24"/>
          <w:szCs w:val="24"/>
          <w:lang w:val="bg-BG"/>
        </w:rPr>
        <w:t>както и</w:t>
      </w:r>
      <w:r w:rsidRPr="000E4040">
        <w:rPr>
          <w:sz w:val="24"/>
          <w:szCs w:val="24"/>
          <w:lang w:val="bg-BG"/>
        </w:rPr>
        <w:t xml:space="preserve"> за мерки от изтекли</w:t>
      </w:r>
      <w:r w:rsidR="00190FFF" w:rsidRPr="000E4040">
        <w:rPr>
          <w:sz w:val="24"/>
          <w:szCs w:val="24"/>
          <w:lang w:val="bg-BG"/>
        </w:rPr>
        <w:t>,</w:t>
      </w:r>
      <w:r w:rsidRPr="000E4040">
        <w:rPr>
          <w:sz w:val="24"/>
          <w:szCs w:val="24"/>
          <w:lang w:val="bg-BG"/>
        </w:rPr>
        <w:t xml:space="preserve"> но </w:t>
      </w:r>
      <w:proofErr w:type="spellStart"/>
      <w:r w:rsidR="00A937DA" w:rsidRPr="000E4040">
        <w:rPr>
          <w:sz w:val="24"/>
          <w:szCs w:val="24"/>
          <w:lang w:val="bg-BG"/>
        </w:rPr>
        <w:t>неприлагащи</w:t>
      </w:r>
      <w:proofErr w:type="spellEnd"/>
      <w:r w:rsidR="00A937DA" w:rsidRPr="000E4040">
        <w:rPr>
          <w:sz w:val="24"/>
          <w:szCs w:val="24"/>
          <w:lang w:val="bg-BG"/>
        </w:rPr>
        <w:t xml:space="preserve"> се в момента</w:t>
      </w:r>
      <w:r w:rsidRPr="000E4040">
        <w:rPr>
          <w:sz w:val="24"/>
          <w:szCs w:val="24"/>
          <w:lang w:val="bg-BG"/>
        </w:rPr>
        <w:t xml:space="preserve"> планове за действия за видове</w:t>
      </w:r>
    </w:p>
    <w:p w:rsidR="006B319E" w:rsidRPr="000E4040" w:rsidRDefault="006B319E" w:rsidP="00EA0955">
      <w:pPr>
        <w:pStyle w:val="ListParagraph"/>
        <w:numPr>
          <w:ilvl w:val="0"/>
          <w:numId w:val="4"/>
        </w:numPr>
        <w:spacing w:line="276" w:lineRule="auto"/>
        <w:rPr>
          <w:sz w:val="24"/>
          <w:szCs w:val="24"/>
          <w:lang w:val="bg-BG"/>
        </w:rPr>
      </w:pPr>
      <w:r w:rsidRPr="000E4040">
        <w:rPr>
          <w:sz w:val="24"/>
          <w:szCs w:val="24"/>
          <w:lang w:val="bg-BG"/>
        </w:rPr>
        <w:t>ползване на средства от програмата за обявяване на безкрайно закъсн</w:t>
      </w:r>
      <w:r w:rsidR="00D61D31" w:rsidRPr="000E4040">
        <w:rPr>
          <w:sz w:val="24"/>
          <w:szCs w:val="24"/>
          <w:lang w:val="bg-BG"/>
        </w:rPr>
        <w:t>е</w:t>
      </w:r>
      <w:r w:rsidRPr="000E4040">
        <w:rPr>
          <w:sz w:val="24"/>
          <w:szCs w:val="24"/>
          <w:lang w:val="bg-BG"/>
        </w:rPr>
        <w:t xml:space="preserve">лите заповеди </w:t>
      </w:r>
      <w:r w:rsidR="002E1199" w:rsidRPr="000E4040">
        <w:rPr>
          <w:sz w:val="24"/>
          <w:szCs w:val="24"/>
          <w:lang w:val="bg-BG"/>
        </w:rPr>
        <w:t>на</w:t>
      </w:r>
      <w:r w:rsidRPr="000E4040">
        <w:rPr>
          <w:sz w:val="24"/>
          <w:szCs w:val="24"/>
          <w:lang w:val="bg-BG"/>
        </w:rPr>
        <w:t xml:space="preserve"> защитени зони за природните</w:t>
      </w:r>
      <w:r w:rsidR="00D61D31" w:rsidRPr="000E4040">
        <w:rPr>
          <w:sz w:val="24"/>
          <w:szCs w:val="24"/>
          <w:lang w:val="bg-BG"/>
        </w:rPr>
        <w:t xml:space="preserve"> </w:t>
      </w:r>
      <w:r w:rsidRPr="000E4040">
        <w:rPr>
          <w:sz w:val="24"/>
          <w:szCs w:val="24"/>
          <w:lang w:val="bg-BG"/>
        </w:rPr>
        <w:t>местообитания</w:t>
      </w:r>
    </w:p>
    <w:p w:rsidR="00EA0955" w:rsidRPr="000E4040" w:rsidRDefault="00EA0955" w:rsidP="00EA0955">
      <w:pPr>
        <w:pStyle w:val="ListParagraph"/>
        <w:numPr>
          <w:ilvl w:val="0"/>
          <w:numId w:val="4"/>
        </w:numPr>
        <w:spacing w:line="276" w:lineRule="auto"/>
        <w:rPr>
          <w:sz w:val="24"/>
          <w:szCs w:val="24"/>
          <w:lang w:val="bg-BG"/>
        </w:rPr>
      </w:pPr>
      <w:r w:rsidRPr="000E4040">
        <w:rPr>
          <w:sz w:val="24"/>
          <w:szCs w:val="24"/>
          <w:lang w:val="bg-BG"/>
        </w:rPr>
        <w:t>Закупуване на летателни средства за борба с горските пожари</w:t>
      </w:r>
    </w:p>
    <w:p w:rsidR="0047781E" w:rsidRPr="000E4040" w:rsidRDefault="0047781E" w:rsidP="00EA0955">
      <w:pPr>
        <w:pStyle w:val="Heading2"/>
        <w:rPr>
          <w:rFonts w:ascii="Times New Roman" w:hAnsi="Times New Roman" w:cs="Times New Roman"/>
          <w:b w:val="0"/>
          <w:bCs w:val="0"/>
          <w:sz w:val="24"/>
          <w:szCs w:val="24"/>
          <w:u w:val="none"/>
          <w:lang w:val="bg-BG"/>
        </w:rPr>
      </w:pPr>
    </w:p>
    <w:p w:rsidR="00EA0955" w:rsidRPr="000E4040" w:rsidRDefault="0047781E" w:rsidP="00EA0955">
      <w:pPr>
        <w:pStyle w:val="Heading2"/>
        <w:rPr>
          <w:lang w:val="bg-BG"/>
        </w:rPr>
      </w:pPr>
      <w:bookmarkStart w:id="6" w:name="_Toc24550691"/>
      <w:r w:rsidRPr="000E4040">
        <w:rPr>
          <w:lang w:val="bg-BG"/>
        </w:rPr>
        <w:t>К</w:t>
      </w:r>
      <w:r w:rsidR="00EA0955" w:rsidRPr="000E4040">
        <w:rPr>
          <w:lang w:val="bg-BG"/>
        </w:rPr>
        <w:t>акво става</w:t>
      </w:r>
      <w:r w:rsidRPr="000E4040">
        <w:rPr>
          <w:lang w:val="bg-BG"/>
        </w:rPr>
        <w:t xml:space="preserve"> на Европейско и глобално ниво</w:t>
      </w:r>
      <w:bookmarkEnd w:id="6"/>
    </w:p>
    <w:p w:rsidR="0047781E" w:rsidRPr="000E4040" w:rsidRDefault="0047781E" w:rsidP="00273249">
      <w:pPr>
        <w:spacing w:line="276" w:lineRule="auto"/>
        <w:jc w:val="both"/>
        <w:rPr>
          <w:sz w:val="24"/>
          <w:szCs w:val="24"/>
          <w:lang w:val="bg-BG"/>
        </w:rPr>
      </w:pPr>
      <w:r w:rsidRPr="000E4040">
        <w:rPr>
          <w:sz w:val="24"/>
          <w:szCs w:val="24"/>
          <w:lang w:val="bg-BG"/>
        </w:rPr>
        <w:t>2020 г. е т.нар. Супер година за Биоразнообразието. Изтича действието на Стратегията на ЕС за биоразнообразие</w:t>
      </w:r>
      <w:r w:rsidR="00F63614" w:rsidRPr="000E4040">
        <w:rPr>
          <w:sz w:val="24"/>
          <w:szCs w:val="24"/>
          <w:lang w:val="bg-BG"/>
        </w:rPr>
        <w:t xml:space="preserve"> до 2020</w:t>
      </w:r>
      <w:r w:rsidRPr="000E4040">
        <w:rPr>
          <w:sz w:val="24"/>
          <w:szCs w:val="24"/>
          <w:lang w:val="bg-BG"/>
        </w:rPr>
        <w:t xml:space="preserve"> като предстои разработването на нова – до 20</w:t>
      </w:r>
      <w:r w:rsidR="00151229" w:rsidRPr="000E4040">
        <w:rPr>
          <w:sz w:val="24"/>
          <w:szCs w:val="24"/>
          <w:lang w:val="bg-BG"/>
        </w:rPr>
        <w:t>30</w:t>
      </w:r>
      <w:r w:rsidRPr="000E4040">
        <w:rPr>
          <w:sz w:val="24"/>
          <w:szCs w:val="24"/>
          <w:lang w:val="bg-BG"/>
        </w:rPr>
        <w:t xml:space="preserve"> г. П</w:t>
      </w:r>
      <w:r w:rsidR="00234D2D" w:rsidRPr="000E4040">
        <w:rPr>
          <w:sz w:val="24"/>
          <w:szCs w:val="24"/>
          <w:lang w:val="bg-BG"/>
        </w:rPr>
        <w:t>о</w:t>
      </w:r>
      <w:r w:rsidRPr="000E4040">
        <w:rPr>
          <w:sz w:val="24"/>
          <w:szCs w:val="24"/>
          <w:lang w:val="bg-BG"/>
        </w:rPr>
        <w:t xml:space="preserve"> отношение на Конвенцията за биоразнообразието – предстои разработване на новите </w:t>
      </w:r>
      <w:r w:rsidRPr="000E4040">
        <w:rPr>
          <w:sz w:val="24"/>
          <w:szCs w:val="24"/>
          <w:lang w:val="bg-BG"/>
        </w:rPr>
        <w:lastRenderedPageBreak/>
        <w:t xml:space="preserve">стратегически документи </w:t>
      </w:r>
      <w:r w:rsidR="007E39D6" w:rsidRPr="000E4040">
        <w:rPr>
          <w:sz w:val="24"/>
          <w:szCs w:val="24"/>
          <w:lang w:val="bg-BG"/>
        </w:rPr>
        <w:t xml:space="preserve">за </w:t>
      </w:r>
      <w:r w:rsidR="00234D2D" w:rsidRPr="000E4040">
        <w:rPr>
          <w:sz w:val="24"/>
          <w:szCs w:val="24"/>
          <w:lang w:val="bg-BG"/>
        </w:rPr>
        <w:t xml:space="preserve">периода </w:t>
      </w:r>
      <w:r w:rsidR="007E39D6" w:rsidRPr="000E4040">
        <w:rPr>
          <w:sz w:val="24"/>
          <w:szCs w:val="24"/>
          <w:lang w:val="bg-BG"/>
        </w:rPr>
        <w:t xml:space="preserve">след 2030. </w:t>
      </w:r>
      <w:r w:rsidR="000232F8" w:rsidRPr="000E4040">
        <w:rPr>
          <w:sz w:val="24"/>
          <w:szCs w:val="24"/>
          <w:lang w:val="bg-BG"/>
        </w:rPr>
        <w:t xml:space="preserve">Международният панел от учени </w:t>
      </w:r>
      <w:r w:rsidR="00906E90" w:rsidRPr="000E4040">
        <w:rPr>
          <w:sz w:val="24"/>
          <w:szCs w:val="24"/>
          <w:lang w:val="bg-BG"/>
        </w:rPr>
        <w:t>за биоразнообразието</w:t>
      </w:r>
      <w:r w:rsidR="00EF71B2" w:rsidRPr="000E4040">
        <w:rPr>
          <w:sz w:val="24"/>
          <w:szCs w:val="24"/>
          <w:lang w:val="bg-BG"/>
        </w:rPr>
        <w:t xml:space="preserve"> и екосистемните услуги</w:t>
      </w:r>
      <w:r w:rsidR="00906E90" w:rsidRPr="000E4040">
        <w:rPr>
          <w:sz w:val="24"/>
          <w:szCs w:val="24"/>
          <w:lang w:val="bg-BG"/>
        </w:rPr>
        <w:t>,</w:t>
      </w:r>
      <w:r w:rsidR="002557E0" w:rsidRPr="000E4040">
        <w:rPr>
          <w:sz w:val="24"/>
          <w:szCs w:val="24"/>
          <w:lang w:val="bg-BG"/>
        </w:rPr>
        <w:t xml:space="preserve"> публикува доклад с оценка на състоянието на биоразнообразието по света с основно заключение, че </w:t>
      </w:r>
      <w:r w:rsidR="00906E90" w:rsidRPr="000E4040">
        <w:rPr>
          <w:sz w:val="24"/>
          <w:szCs w:val="24"/>
          <w:lang w:val="bg-BG"/>
        </w:rPr>
        <w:t xml:space="preserve">светът губи биоразнообразие и жизненоважни за хората </w:t>
      </w:r>
      <w:proofErr w:type="spellStart"/>
      <w:r w:rsidR="00906E90" w:rsidRPr="000E4040">
        <w:rPr>
          <w:sz w:val="24"/>
          <w:szCs w:val="24"/>
          <w:lang w:val="bg-BG"/>
        </w:rPr>
        <w:t>екосистемни</w:t>
      </w:r>
      <w:proofErr w:type="spellEnd"/>
      <w:r w:rsidR="00906E90" w:rsidRPr="000E4040">
        <w:rPr>
          <w:sz w:val="24"/>
          <w:szCs w:val="24"/>
          <w:lang w:val="bg-BG"/>
        </w:rPr>
        <w:t xml:space="preserve"> услуги с безпрецедентна скорост</w:t>
      </w:r>
      <w:r w:rsidR="00163F06" w:rsidRPr="000E4040">
        <w:rPr>
          <w:rStyle w:val="FootnoteReference"/>
          <w:sz w:val="24"/>
          <w:szCs w:val="24"/>
          <w:lang w:val="bg-BG"/>
        </w:rPr>
        <w:footnoteReference w:id="7"/>
      </w:r>
      <w:r w:rsidR="00906E90" w:rsidRPr="000E4040">
        <w:rPr>
          <w:sz w:val="24"/>
          <w:szCs w:val="24"/>
          <w:lang w:val="bg-BG"/>
        </w:rPr>
        <w:t>.</w:t>
      </w:r>
      <w:r w:rsidR="00151229" w:rsidRPr="000E4040">
        <w:rPr>
          <w:sz w:val="24"/>
          <w:szCs w:val="24"/>
          <w:lang w:val="bg-BG"/>
        </w:rPr>
        <w:t xml:space="preserve"> Очаква се светът да си постави амбициозни цели за промяна на тези тенденции като </w:t>
      </w:r>
      <w:r w:rsidR="00234D2D" w:rsidRPr="000E4040">
        <w:rPr>
          <w:sz w:val="24"/>
          <w:szCs w:val="24"/>
          <w:lang w:val="bg-BG"/>
        </w:rPr>
        <w:t xml:space="preserve">ЕС смята себе си за лидер в това отношение и ще </w:t>
      </w:r>
      <w:r w:rsidR="00151229" w:rsidRPr="000E4040">
        <w:rPr>
          <w:sz w:val="24"/>
          <w:szCs w:val="24"/>
          <w:lang w:val="bg-BG"/>
        </w:rPr>
        <w:t xml:space="preserve"> </w:t>
      </w:r>
      <w:proofErr w:type="spellStart"/>
      <w:r w:rsidR="00151229" w:rsidRPr="000E4040">
        <w:rPr>
          <w:sz w:val="24"/>
          <w:szCs w:val="24"/>
          <w:lang w:val="bg-BG"/>
        </w:rPr>
        <w:t>започн</w:t>
      </w:r>
      <w:r w:rsidR="00234D2D" w:rsidRPr="000E4040">
        <w:rPr>
          <w:sz w:val="24"/>
          <w:szCs w:val="24"/>
          <w:lang w:val="bg-BG"/>
        </w:rPr>
        <w:t>e</w:t>
      </w:r>
      <w:proofErr w:type="spellEnd"/>
      <w:r w:rsidR="00151229" w:rsidRPr="000E4040">
        <w:rPr>
          <w:sz w:val="24"/>
          <w:szCs w:val="24"/>
          <w:lang w:val="bg-BG"/>
        </w:rPr>
        <w:t xml:space="preserve"> с новият Зелен пакет на ЕС</w:t>
      </w:r>
      <w:r w:rsidR="00234D2D" w:rsidRPr="000E4040">
        <w:rPr>
          <w:sz w:val="24"/>
          <w:szCs w:val="24"/>
          <w:lang w:val="bg-BG"/>
        </w:rPr>
        <w:t xml:space="preserve"> (EU </w:t>
      </w:r>
      <w:proofErr w:type="spellStart"/>
      <w:r w:rsidR="00234D2D" w:rsidRPr="000E4040">
        <w:rPr>
          <w:sz w:val="24"/>
          <w:szCs w:val="24"/>
          <w:lang w:val="bg-BG"/>
        </w:rPr>
        <w:t>Green</w:t>
      </w:r>
      <w:proofErr w:type="spellEnd"/>
      <w:r w:rsidR="00234D2D" w:rsidRPr="000E4040">
        <w:rPr>
          <w:sz w:val="24"/>
          <w:szCs w:val="24"/>
          <w:lang w:val="bg-BG"/>
        </w:rPr>
        <w:t xml:space="preserve"> </w:t>
      </w:r>
      <w:proofErr w:type="spellStart"/>
      <w:r w:rsidR="00234D2D" w:rsidRPr="000E4040">
        <w:rPr>
          <w:sz w:val="24"/>
          <w:szCs w:val="24"/>
          <w:lang w:val="bg-BG"/>
        </w:rPr>
        <w:t>Deal</w:t>
      </w:r>
      <w:proofErr w:type="spellEnd"/>
      <w:r w:rsidR="00234D2D" w:rsidRPr="000E4040">
        <w:rPr>
          <w:sz w:val="24"/>
          <w:szCs w:val="24"/>
          <w:lang w:val="bg-BG"/>
        </w:rPr>
        <w:t>)</w:t>
      </w:r>
      <w:r w:rsidR="00151229" w:rsidRPr="000E4040">
        <w:rPr>
          <w:sz w:val="24"/>
          <w:szCs w:val="24"/>
          <w:lang w:val="bg-BG"/>
        </w:rPr>
        <w:t>, ко</w:t>
      </w:r>
      <w:r w:rsidR="000058A3" w:rsidRPr="000E4040">
        <w:rPr>
          <w:sz w:val="24"/>
          <w:szCs w:val="24"/>
          <w:lang w:val="bg-BG"/>
        </w:rPr>
        <w:t>й</w:t>
      </w:r>
      <w:r w:rsidR="00151229" w:rsidRPr="000E4040">
        <w:rPr>
          <w:sz w:val="24"/>
          <w:szCs w:val="24"/>
          <w:lang w:val="bg-BG"/>
        </w:rPr>
        <w:t>то се очаква от новата комисия.</w:t>
      </w:r>
    </w:p>
    <w:p w:rsidR="00AA5C39" w:rsidRPr="000E4040" w:rsidRDefault="00AA5C39">
      <w:pPr>
        <w:spacing w:line="276" w:lineRule="auto"/>
        <w:jc w:val="both"/>
        <w:rPr>
          <w:sz w:val="24"/>
          <w:szCs w:val="24"/>
          <w:lang w:val="bg-BG"/>
        </w:rPr>
      </w:pPr>
      <w:r w:rsidRPr="000E4040">
        <w:rPr>
          <w:sz w:val="24"/>
          <w:szCs w:val="24"/>
          <w:lang w:val="bg-BG"/>
        </w:rPr>
        <w:t xml:space="preserve">За съжаление състоянието на използване на средствата за биоразнообразие от Оперативната програма отразява цялостното отношение на ръководството на министерството към </w:t>
      </w:r>
      <w:r w:rsidR="009A4A9F" w:rsidRPr="000E4040">
        <w:rPr>
          <w:sz w:val="24"/>
          <w:szCs w:val="24"/>
          <w:lang w:val="bg-BG"/>
        </w:rPr>
        <w:t xml:space="preserve">опазването на </w:t>
      </w:r>
      <w:r w:rsidRPr="000E4040">
        <w:rPr>
          <w:sz w:val="24"/>
          <w:szCs w:val="24"/>
          <w:lang w:val="bg-BG"/>
        </w:rPr>
        <w:t xml:space="preserve">екологичната мрежа в България до момента. </w:t>
      </w:r>
      <w:r w:rsidR="00151229" w:rsidRPr="000E4040">
        <w:rPr>
          <w:sz w:val="24"/>
          <w:szCs w:val="24"/>
          <w:lang w:val="bg-BG"/>
        </w:rPr>
        <w:t xml:space="preserve">България </w:t>
      </w:r>
      <w:r w:rsidR="00D40785" w:rsidRPr="000E4040">
        <w:rPr>
          <w:sz w:val="24"/>
          <w:szCs w:val="24"/>
          <w:lang w:val="bg-BG"/>
        </w:rPr>
        <w:t xml:space="preserve">има нужда средствата </w:t>
      </w:r>
      <w:r w:rsidR="00151229" w:rsidRPr="000E4040">
        <w:rPr>
          <w:sz w:val="24"/>
          <w:szCs w:val="24"/>
          <w:lang w:val="bg-BG"/>
        </w:rPr>
        <w:t xml:space="preserve">да </w:t>
      </w:r>
      <w:r w:rsidR="00D40785" w:rsidRPr="000E4040">
        <w:rPr>
          <w:sz w:val="24"/>
          <w:szCs w:val="24"/>
          <w:lang w:val="bg-BG"/>
        </w:rPr>
        <w:t xml:space="preserve">се </w:t>
      </w:r>
      <w:r w:rsidR="00151229" w:rsidRPr="000E4040">
        <w:rPr>
          <w:sz w:val="24"/>
          <w:szCs w:val="24"/>
          <w:lang w:val="bg-BG"/>
        </w:rPr>
        <w:t>използва</w:t>
      </w:r>
      <w:r w:rsidR="00D40785" w:rsidRPr="000E4040">
        <w:rPr>
          <w:sz w:val="24"/>
          <w:szCs w:val="24"/>
          <w:lang w:val="bg-BG"/>
        </w:rPr>
        <w:t>т</w:t>
      </w:r>
      <w:r w:rsidR="00151229" w:rsidRPr="000E4040">
        <w:rPr>
          <w:sz w:val="24"/>
          <w:szCs w:val="24"/>
          <w:lang w:val="bg-BG"/>
        </w:rPr>
        <w:t xml:space="preserve"> по смислен начин </w:t>
      </w:r>
      <w:r w:rsidR="00011B77" w:rsidRPr="000E4040">
        <w:rPr>
          <w:sz w:val="24"/>
          <w:szCs w:val="24"/>
          <w:lang w:val="bg-BG"/>
        </w:rPr>
        <w:t xml:space="preserve">тъй ОПОС е </w:t>
      </w:r>
      <w:r w:rsidR="00151229" w:rsidRPr="000E4040">
        <w:rPr>
          <w:sz w:val="24"/>
          <w:szCs w:val="24"/>
          <w:lang w:val="bg-BG"/>
        </w:rPr>
        <w:t xml:space="preserve">основния финансов инструмент за </w:t>
      </w:r>
      <w:r w:rsidR="00234D2D" w:rsidRPr="000E4040">
        <w:rPr>
          <w:sz w:val="24"/>
          <w:szCs w:val="24"/>
          <w:lang w:val="bg-BG"/>
        </w:rPr>
        <w:t xml:space="preserve">изпълнение на </w:t>
      </w:r>
      <w:r w:rsidR="00151229" w:rsidRPr="000E4040">
        <w:rPr>
          <w:sz w:val="24"/>
          <w:szCs w:val="24"/>
          <w:lang w:val="bg-BG"/>
        </w:rPr>
        <w:t xml:space="preserve">политиките за опазване на биоразнообразието и Натура 2000 и всеки лев за биоразнообразието </w:t>
      </w:r>
      <w:r w:rsidR="00011B77" w:rsidRPr="000E4040">
        <w:rPr>
          <w:sz w:val="24"/>
          <w:szCs w:val="24"/>
          <w:lang w:val="bg-BG"/>
        </w:rPr>
        <w:t xml:space="preserve">трябва да се ползва </w:t>
      </w:r>
      <w:r w:rsidR="00151229" w:rsidRPr="000E4040">
        <w:rPr>
          <w:sz w:val="24"/>
          <w:szCs w:val="24"/>
          <w:lang w:val="bg-BG"/>
        </w:rPr>
        <w:t xml:space="preserve">по най-ефективния възможен начин. </w:t>
      </w:r>
    </w:p>
    <w:sectPr w:rsidR="00AA5C39" w:rsidRPr="000E404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000" w:rsidRDefault="000C6000" w:rsidP="005A599D">
      <w:r>
        <w:separator/>
      </w:r>
    </w:p>
  </w:endnote>
  <w:endnote w:type="continuationSeparator" w:id="0">
    <w:p w:rsidR="000C6000" w:rsidRDefault="000C6000" w:rsidP="005A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000" w:rsidRDefault="000C6000" w:rsidP="005A599D">
      <w:r>
        <w:separator/>
      </w:r>
    </w:p>
  </w:footnote>
  <w:footnote w:type="continuationSeparator" w:id="0">
    <w:p w:rsidR="000C6000" w:rsidRDefault="000C6000" w:rsidP="005A599D">
      <w:r>
        <w:continuationSeparator/>
      </w:r>
    </w:p>
  </w:footnote>
  <w:footnote w:id="1">
    <w:p w:rsidR="005A599D" w:rsidRPr="005A599D" w:rsidRDefault="005A599D">
      <w:pPr>
        <w:pStyle w:val="FootnoteText"/>
        <w:rPr>
          <w:lang w:val="bg-BG"/>
        </w:rPr>
      </w:pPr>
      <w:r>
        <w:rPr>
          <w:rStyle w:val="FootnoteReference"/>
        </w:rPr>
        <w:footnoteRef/>
      </w:r>
      <w:r>
        <w:t xml:space="preserve"> </w:t>
      </w:r>
      <w:r w:rsidRPr="005A599D">
        <w:t>https://www.eufunds.bg/sites/default/files/uploads/opos/docs/2019-06/Prieti_Dokumenti_KN14.zip</w:t>
      </w:r>
    </w:p>
  </w:footnote>
  <w:footnote w:id="2">
    <w:p w:rsidR="00C56B67" w:rsidRDefault="00C56B67">
      <w:pPr>
        <w:pStyle w:val="FootnoteText"/>
      </w:pPr>
      <w:r>
        <w:rPr>
          <w:rStyle w:val="FootnoteReference"/>
        </w:rPr>
        <w:footnoteRef/>
      </w:r>
      <w:r>
        <w:t xml:space="preserve"> </w:t>
      </w:r>
      <w:hyperlink r:id="rId1" w:history="1">
        <w:r w:rsidR="00A53938" w:rsidRPr="00996428">
          <w:rPr>
            <w:rStyle w:val="Hyperlink"/>
          </w:rPr>
          <w:t>https://www.moew.government.bg/bg/provede-se-vstupitelnata-informacionna-kampaniya-po-proekt-bg16m1op002-3-006-0001-znaniya-za-natura-2000/</w:t>
        </w:r>
      </w:hyperlink>
    </w:p>
    <w:p w:rsidR="00A53938" w:rsidRPr="00C56B67" w:rsidRDefault="00A53938">
      <w:pPr>
        <w:pStyle w:val="FootnoteText"/>
        <w:rPr>
          <w:lang w:val="bg-BG"/>
        </w:rPr>
      </w:pPr>
    </w:p>
  </w:footnote>
  <w:footnote w:id="3">
    <w:p w:rsidR="0042632A" w:rsidRDefault="0042632A">
      <w:pPr>
        <w:pStyle w:val="FootnoteText"/>
      </w:pPr>
      <w:r>
        <w:rPr>
          <w:rStyle w:val="FootnoteReference"/>
        </w:rPr>
        <w:footnoteRef/>
      </w:r>
      <w:r>
        <w:t xml:space="preserve"> </w:t>
      </w:r>
      <w:r w:rsidRPr="0042632A">
        <w:t>https://www.eea.europa.eu/themes/biodiversity/state-of-nature-in-the-eu/article-17-national-summaries#tab-see-also</w:t>
      </w:r>
    </w:p>
  </w:footnote>
  <w:footnote w:id="4">
    <w:p w:rsidR="006C6F0C" w:rsidRPr="006C6F0C" w:rsidRDefault="006C6F0C">
      <w:pPr>
        <w:pStyle w:val="FootnoteText"/>
        <w:rPr>
          <w:lang w:val="bg-BG"/>
        </w:rPr>
      </w:pPr>
      <w:r>
        <w:rPr>
          <w:rStyle w:val="FootnoteReference"/>
        </w:rPr>
        <w:footnoteRef/>
      </w:r>
      <w:r>
        <w:t xml:space="preserve"> </w:t>
      </w:r>
      <w:r w:rsidR="0047442F" w:rsidRPr="0047442F">
        <w:t>http://2020.eufunds.bg/bg/6/0/Project/BasicData?contractId=VvFqysxSTNE%3D&amp;isHistoric=False</w:t>
      </w:r>
    </w:p>
  </w:footnote>
  <w:footnote w:id="5">
    <w:p w:rsidR="00CA79DC" w:rsidRPr="00CA79DC" w:rsidRDefault="00CA79DC">
      <w:pPr>
        <w:pStyle w:val="FootnoteText"/>
        <w:rPr>
          <w:lang w:val="bg-BG"/>
        </w:rPr>
      </w:pPr>
      <w:r>
        <w:rPr>
          <w:rStyle w:val="FootnoteReference"/>
        </w:rPr>
        <w:footnoteRef/>
      </w:r>
      <w:r>
        <w:t xml:space="preserve"> </w:t>
      </w:r>
      <w:r w:rsidRPr="00CA79DC">
        <w:t>https://www.eufunds.bg/sites/default/files/uploads/opos/docs/2018-12/opos_2014-2020_izmenenie_2018_0111.pdf</w:t>
      </w:r>
    </w:p>
  </w:footnote>
  <w:footnote w:id="6">
    <w:p w:rsidR="00631A95" w:rsidRPr="00631A95" w:rsidRDefault="00631A95">
      <w:pPr>
        <w:pStyle w:val="FootnoteText"/>
        <w:rPr>
          <w:lang w:val="bg-BG"/>
        </w:rPr>
      </w:pPr>
      <w:r>
        <w:rPr>
          <w:rStyle w:val="FootnoteReference"/>
        </w:rPr>
        <w:footnoteRef/>
      </w:r>
      <w:r>
        <w:t xml:space="preserve"> </w:t>
      </w:r>
      <w:r w:rsidRPr="00631A95">
        <w:t>https://eur-lex.europa.eu/legal-content/bg/TXT/?uri=celex%3A32013R1303</w:t>
      </w:r>
    </w:p>
  </w:footnote>
  <w:footnote w:id="7">
    <w:p w:rsidR="00163F06" w:rsidRDefault="00163F06">
      <w:pPr>
        <w:pStyle w:val="FootnoteText"/>
      </w:pPr>
      <w:r>
        <w:rPr>
          <w:rStyle w:val="FootnoteReference"/>
        </w:rPr>
        <w:footnoteRef/>
      </w:r>
      <w:r>
        <w:t xml:space="preserve"> </w:t>
      </w:r>
      <w:r w:rsidRPr="00163F06">
        <w:rPr>
          <w:sz w:val="18"/>
          <w:szCs w:val="18"/>
        </w:rPr>
        <w:t>https://cdn2.hubspot.net/hubfs/4783129/Summary%20for%20Policymakers%20IPBES%20Global%20Assessment.pdf?__hstc=130722960.1e49365d454eeb4947cd0d24ce24b720.1574084964692.1574084964692.1574084964692.1&amp;__hssc=130722960.1.1574239904094&amp;__hsfp=2387074055&amp;hsCtaTracking=91fd55c1-7918-40d1-a145-73e8dab568a9%7C67bf054a-fcc7-448e-9235-42416b2b6e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7B4" w:rsidRDefault="001437B4">
    <w:pPr>
      <w:pStyle w:val="Header"/>
    </w:pPr>
    <w:r w:rsidRPr="001437B4">
      <w:rPr>
        <w:noProof/>
      </w:rPr>
      <w:drawing>
        <wp:inline distT="0" distB="0" distL="0" distR="0" wp14:anchorId="781AB34B" wp14:editId="6E71E5DF">
          <wp:extent cx="5972810" cy="584200"/>
          <wp:effectExtent l="0" t="0" r="8890" b="6350"/>
          <wp:docPr id="4" name="Picture 3">
            <a:extLst xmlns:a="http://schemas.openxmlformats.org/drawingml/2006/main">
              <a:ext uri="{FF2B5EF4-FFF2-40B4-BE49-F238E27FC236}">
                <a16:creationId xmlns:a16="http://schemas.microsoft.com/office/drawing/2014/main" id="{DF9F215F-4BB2-4BCA-B6B0-AF41914DCE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F9F215F-4BB2-4BCA-B6B0-AF41914DCE63}"/>
                      </a:ext>
                    </a:extLst>
                  </pic:cNvPr>
                  <pic:cNvPicPr>
                    <a:picLocks noChangeAspect="1"/>
                  </pic:cNvPicPr>
                </pic:nvPicPr>
                <pic:blipFill>
                  <a:blip r:embed="rId1"/>
                  <a:stretch>
                    <a:fillRect/>
                  </a:stretch>
                </pic:blipFill>
                <pic:spPr>
                  <a:xfrm>
                    <a:off x="0" y="0"/>
                    <a:ext cx="5972810" cy="584200"/>
                  </a:xfrm>
                  <a:prstGeom prst="rect">
                    <a:avLst/>
                  </a:prstGeom>
                </pic:spPr>
              </pic:pic>
            </a:graphicData>
          </a:graphic>
        </wp:inline>
      </w:drawing>
    </w:r>
  </w:p>
  <w:p w:rsidR="001437B4" w:rsidRDefault="00143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2EC000A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22738AC"/>
    <w:multiLevelType w:val="hybridMultilevel"/>
    <w:tmpl w:val="A0464E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09C7028"/>
    <w:multiLevelType w:val="hybridMultilevel"/>
    <w:tmpl w:val="A358076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5794AD2"/>
    <w:multiLevelType w:val="hybridMultilevel"/>
    <w:tmpl w:val="44D4E07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3FDF0638"/>
    <w:multiLevelType w:val="hybridMultilevel"/>
    <w:tmpl w:val="A2922E0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603E0410"/>
    <w:multiLevelType w:val="hybridMultilevel"/>
    <w:tmpl w:val="F8289C8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654607E8"/>
    <w:multiLevelType w:val="hybridMultilevel"/>
    <w:tmpl w:val="B716383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6"/>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332"/>
    <w:rsid w:val="000058A3"/>
    <w:rsid w:val="00011B77"/>
    <w:rsid w:val="0002036E"/>
    <w:rsid w:val="000232F8"/>
    <w:rsid w:val="000304F5"/>
    <w:rsid w:val="000627E3"/>
    <w:rsid w:val="000967A6"/>
    <w:rsid w:val="000A43A3"/>
    <w:rsid w:val="000A4E9A"/>
    <w:rsid w:val="000B2CFE"/>
    <w:rsid w:val="000B72E1"/>
    <w:rsid w:val="000C6000"/>
    <w:rsid w:val="000D17CD"/>
    <w:rsid w:val="000E4040"/>
    <w:rsid w:val="001000C6"/>
    <w:rsid w:val="001029AD"/>
    <w:rsid w:val="00123107"/>
    <w:rsid w:val="00124654"/>
    <w:rsid w:val="001264AF"/>
    <w:rsid w:val="001437B4"/>
    <w:rsid w:val="00151229"/>
    <w:rsid w:val="00154FBB"/>
    <w:rsid w:val="00163F06"/>
    <w:rsid w:val="00190FFF"/>
    <w:rsid w:val="001C2A1F"/>
    <w:rsid w:val="001F2E8B"/>
    <w:rsid w:val="00206414"/>
    <w:rsid w:val="00210656"/>
    <w:rsid w:val="00234D2D"/>
    <w:rsid w:val="00245A85"/>
    <w:rsid w:val="002557E0"/>
    <w:rsid w:val="00273249"/>
    <w:rsid w:val="00282E8B"/>
    <w:rsid w:val="002C2534"/>
    <w:rsid w:val="002C71E9"/>
    <w:rsid w:val="002E1199"/>
    <w:rsid w:val="00310A8A"/>
    <w:rsid w:val="0031437F"/>
    <w:rsid w:val="00325C42"/>
    <w:rsid w:val="003A614C"/>
    <w:rsid w:val="003B0B6B"/>
    <w:rsid w:val="003B57CF"/>
    <w:rsid w:val="00405DDA"/>
    <w:rsid w:val="00414866"/>
    <w:rsid w:val="0042632A"/>
    <w:rsid w:val="004450CD"/>
    <w:rsid w:val="004549B8"/>
    <w:rsid w:val="00466C68"/>
    <w:rsid w:val="0047442F"/>
    <w:rsid w:val="0047781E"/>
    <w:rsid w:val="004A562F"/>
    <w:rsid w:val="004B7F13"/>
    <w:rsid w:val="00512668"/>
    <w:rsid w:val="00516B5D"/>
    <w:rsid w:val="00525488"/>
    <w:rsid w:val="00526591"/>
    <w:rsid w:val="005415B0"/>
    <w:rsid w:val="00546ADD"/>
    <w:rsid w:val="005702D2"/>
    <w:rsid w:val="005A599D"/>
    <w:rsid w:val="005C420C"/>
    <w:rsid w:val="005C76C5"/>
    <w:rsid w:val="00614FA9"/>
    <w:rsid w:val="00621F8C"/>
    <w:rsid w:val="00631A16"/>
    <w:rsid w:val="00631A95"/>
    <w:rsid w:val="006321B1"/>
    <w:rsid w:val="00651386"/>
    <w:rsid w:val="00657419"/>
    <w:rsid w:val="00664978"/>
    <w:rsid w:val="006649C9"/>
    <w:rsid w:val="00667538"/>
    <w:rsid w:val="00673A9E"/>
    <w:rsid w:val="00677411"/>
    <w:rsid w:val="006A3833"/>
    <w:rsid w:val="006A6D9A"/>
    <w:rsid w:val="006B319E"/>
    <w:rsid w:val="006B3B59"/>
    <w:rsid w:val="006C27B0"/>
    <w:rsid w:val="006C6F0C"/>
    <w:rsid w:val="006F1E8D"/>
    <w:rsid w:val="006F4E4A"/>
    <w:rsid w:val="007022B6"/>
    <w:rsid w:val="0075119B"/>
    <w:rsid w:val="0076203A"/>
    <w:rsid w:val="007752C9"/>
    <w:rsid w:val="0077741F"/>
    <w:rsid w:val="00786482"/>
    <w:rsid w:val="00790B52"/>
    <w:rsid w:val="00794C85"/>
    <w:rsid w:val="007B585E"/>
    <w:rsid w:val="007E39D6"/>
    <w:rsid w:val="007F3927"/>
    <w:rsid w:val="007F5332"/>
    <w:rsid w:val="007F63DF"/>
    <w:rsid w:val="00806482"/>
    <w:rsid w:val="00812C27"/>
    <w:rsid w:val="008348E7"/>
    <w:rsid w:val="0086599B"/>
    <w:rsid w:val="00874E59"/>
    <w:rsid w:val="00877C49"/>
    <w:rsid w:val="00887015"/>
    <w:rsid w:val="00906E90"/>
    <w:rsid w:val="0091590B"/>
    <w:rsid w:val="0094381D"/>
    <w:rsid w:val="009A4A9F"/>
    <w:rsid w:val="009D6E10"/>
    <w:rsid w:val="00A00B59"/>
    <w:rsid w:val="00A33A8C"/>
    <w:rsid w:val="00A35633"/>
    <w:rsid w:val="00A5285A"/>
    <w:rsid w:val="00A53938"/>
    <w:rsid w:val="00A70EB8"/>
    <w:rsid w:val="00A775E6"/>
    <w:rsid w:val="00A8509E"/>
    <w:rsid w:val="00A937DA"/>
    <w:rsid w:val="00AA5C39"/>
    <w:rsid w:val="00AB619A"/>
    <w:rsid w:val="00AC6009"/>
    <w:rsid w:val="00B11F99"/>
    <w:rsid w:val="00B12F99"/>
    <w:rsid w:val="00B20D0D"/>
    <w:rsid w:val="00B241A1"/>
    <w:rsid w:val="00B36578"/>
    <w:rsid w:val="00B45CB2"/>
    <w:rsid w:val="00B54275"/>
    <w:rsid w:val="00B65B22"/>
    <w:rsid w:val="00B85F78"/>
    <w:rsid w:val="00B96DD8"/>
    <w:rsid w:val="00BF131B"/>
    <w:rsid w:val="00C03BE0"/>
    <w:rsid w:val="00C32806"/>
    <w:rsid w:val="00C33FBA"/>
    <w:rsid w:val="00C56B67"/>
    <w:rsid w:val="00C6760B"/>
    <w:rsid w:val="00C67887"/>
    <w:rsid w:val="00C723C4"/>
    <w:rsid w:val="00C872A4"/>
    <w:rsid w:val="00C9122C"/>
    <w:rsid w:val="00CA0ECC"/>
    <w:rsid w:val="00CA2E13"/>
    <w:rsid w:val="00CA59DB"/>
    <w:rsid w:val="00CA79DC"/>
    <w:rsid w:val="00CB6849"/>
    <w:rsid w:val="00CE071C"/>
    <w:rsid w:val="00CE1A11"/>
    <w:rsid w:val="00D30FB1"/>
    <w:rsid w:val="00D40785"/>
    <w:rsid w:val="00D43BDD"/>
    <w:rsid w:val="00D61D31"/>
    <w:rsid w:val="00D63FC4"/>
    <w:rsid w:val="00D671AC"/>
    <w:rsid w:val="00D92784"/>
    <w:rsid w:val="00D9719B"/>
    <w:rsid w:val="00DB2D63"/>
    <w:rsid w:val="00DB38D0"/>
    <w:rsid w:val="00DE14D9"/>
    <w:rsid w:val="00E179AD"/>
    <w:rsid w:val="00E443F3"/>
    <w:rsid w:val="00E631BC"/>
    <w:rsid w:val="00E77B63"/>
    <w:rsid w:val="00E8703E"/>
    <w:rsid w:val="00E91F55"/>
    <w:rsid w:val="00EA0955"/>
    <w:rsid w:val="00EF71B2"/>
    <w:rsid w:val="00F052E1"/>
    <w:rsid w:val="00F057EC"/>
    <w:rsid w:val="00F54C07"/>
    <w:rsid w:val="00F63614"/>
    <w:rsid w:val="00F84255"/>
    <w:rsid w:val="00FB74A5"/>
    <w:rsid w:val="00FC1A05"/>
    <w:rsid w:val="00FD1DBE"/>
    <w:rsid w:val="00FD2929"/>
    <w:rsid w:val="00FE2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E23B5"/>
  <w15:chartTrackingRefBased/>
  <w15:docId w15:val="{BB215D06-D665-4667-B5D6-798700C7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1A1"/>
    <w:rPr>
      <w:snapToGrid w:val="0"/>
    </w:rPr>
  </w:style>
  <w:style w:type="paragraph" w:styleId="Heading1">
    <w:name w:val="heading 1"/>
    <w:basedOn w:val="Normal"/>
    <w:next w:val="Normal"/>
    <w:link w:val="Heading1Char"/>
    <w:qFormat/>
    <w:rsid w:val="00B241A1"/>
    <w:pPr>
      <w:keepNext/>
      <w:outlineLvl w:val="0"/>
    </w:pPr>
    <w:rPr>
      <w:rFonts w:ascii="Verdana" w:hAnsi="Verdana" w:cs="Verdana"/>
      <w:b/>
      <w:bCs/>
      <w:sz w:val="22"/>
      <w:szCs w:val="22"/>
    </w:rPr>
  </w:style>
  <w:style w:type="paragraph" w:styleId="Heading2">
    <w:name w:val="heading 2"/>
    <w:basedOn w:val="Normal"/>
    <w:next w:val="Normal"/>
    <w:link w:val="Heading2Char"/>
    <w:qFormat/>
    <w:rsid w:val="00B241A1"/>
    <w:pPr>
      <w:keepNext/>
      <w:outlineLvl w:val="1"/>
    </w:pPr>
    <w:rPr>
      <w:rFonts w:ascii="Verdana" w:hAnsi="Verdana" w:cs="Verdana"/>
      <w:b/>
      <w:bCs/>
      <w:sz w:val="22"/>
      <w:szCs w:val="22"/>
      <w:u w:val="single"/>
    </w:rPr>
  </w:style>
  <w:style w:type="paragraph" w:styleId="Heading3">
    <w:name w:val="heading 3"/>
    <w:basedOn w:val="Normal"/>
    <w:next w:val="Normal"/>
    <w:link w:val="Heading3Char"/>
    <w:qFormat/>
    <w:rsid w:val="00B241A1"/>
    <w:pPr>
      <w:keepNext/>
      <w:jc w:val="both"/>
      <w:outlineLvl w:val="2"/>
    </w:pPr>
    <w:rPr>
      <w:rFonts w:ascii="Verdana" w:eastAsiaTheme="majorEastAsia" w:hAnsi="Verdana" w:cs="Verdana"/>
      <w:b/>
      <w:bCs/>
      <w:i/>
      <w:iCs/>
      <w:sz w:val="18"/>
      <w:szCs w:val="18"/>
    </w:rPr>
  </w:style>
  <w:style w:type="paragraph" w:styleId="Heading4">
    <w:name w:val="heading 4"/>
    <w:basedOn w:val="Normal"/>
    <w:next w:val="Normal"/>
    <w:link w:val="Heading4Char"/>
    <w:qFormat/>
    <w:rsid w:val="00B241A1"/>
    <w:pPr>
      <w:keepNext/>
      <w:jc w:val="center"/>
      <w:outlineLvl w:val="3"/>
    </w:pPr>
    <w:rPr>
      <w:rFonts w:ascii="Verdana" w:eastAsiaTheme="majorEastAsia" w:hAnsi="Verdana" w:cs="Verdana"/>
      <w:b/>
      <w:bCs/>
    </w:rPr>
  </w:style>
  <w:style w:type="paragraph" w:styleId="Heading5">
    <w:name w:val="heading 5"/>
    <w:basedOn w:val="Normal"/>
    <w:next w:val="Normal"/>
    <w:link w:val="Heading5Char"/>
    <w:qFormat/>
    <w:rsid w:val="00B241A1"/>
    <w:pPr>
      <w:keepNext/>
      <w:jc w:val="both"/>
      <w:outlineLvl w:val="4"/>
    </w:pPr>
    <w:rPr>
      <w:rFonts w:ascii="Verdana" w:hAnsi="Verdana" w:cs="Verdana"/>
      <w:b/>
      <w:bCs/>
      <w:sz w:val="18"/>
      <w:szCs w:val="18"/>
    </w:rPr>
  </w:style>
  <w:style w:type="paragraph" w:styleId="Heading6">
    <w:name w:val="heading 6"/>
    <w:basedOn w:val="Normal"/>
    <w:next w:val="Normal"/>
    <w:link w:val="Heading6Char"/>
    <w:qFormat/>
    <w:rsid w:val="00B241A1"/>
    <w:pPr>
      <w:keepNext/>
      <w:jc w:val="both"/>
      <w:outlineLvl w:val="5"/>
    </w:pPr>
    <w:rPr>
      <w:rFonts w:ascii="Arial" w:hAnsi="Arial" w:cs="Arial"/>
      <w:b/>
      <w:bCs/>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6599B"/>
    <w:rPr>
      <w:rFonts w:ascii="Verdana" w:hAnsi="Verdana" w:cs="Verdana"/>
      <w:b/>
      <w:bCs/>
      <w:snapToGrid w:val="0"/>
      <w:sz w:val="22"/>
      <w:szCs w:val="22"/>
      <w:u w:val="single"/>
    </w:rPr>
  </w:style>
  <w:style w:type="character" w:customStyle="1" w:styleId="apple-converted-space">
    <w:name w:val="apple-converted-space"/>
    <w:basedOn w:val="DefaultParagraphFont"/>
    <w:rsid w:val="0086599B"/>
  </w:style>
  <w:style w:type="character" w:customStyle="1" w:styleId="A0">
    <w:name w:val="A0"/>
    <w:uiPriority w:val="99"/>
    <w:rsid w:val="0086599B"/>
    <w:rPr>
      <w:rFonts w:cs="Georgia"/>
      <w:color w:val="000000"/>
      <w:sz w:val="20"/>
      <w:szCs w:val="20"/>
    </w:rPr>
  </w:style>
  <w:style w:type="paragraph" w:customStyle="1" w:styleId="Style1">
    <w:name w:val="Style1"/>
    <w:basedOn w:val="Heading2"/>
    <w:rsid w:val="0086599B"/>
  </w:style>
  <w:style w:type="paragraph" w:customStyle="1" w:styleId="CharCharCharCharCharCharCharCharCharCharCharCharCharCharCharCharCharCharCharCharChar1CharCharCharCharCharCharCharCharCharCharCharChar1CharCharCharCharCharChar">
    <w:name w:val="Char Char Char Char Char Char Char Char Char Char Char Char Char Char Char Char Char Char Char Char Char1 Char Char Char Char Char Char Char Char Char Char Char Char1 Char Char Char Char Char Char"/>
    <w:basedOn w:val="Normal"/>
    <w:rsid w:val="0086599B"/>
    <w:pPr>
      <w:tabs>
        <w:tab w:val="left" w:pos="709"/>
      </w:tabs>
      <w:suppressAutoHyphens/>
    </w:pPr>
    <w:rPr>
      <w:rFonts w:ascii="Tahoma" w:hAnsi="Tahoma"/>
      <w:sz w:val="24"/>
      <w:szCs w:val="24"/>
      <w:lang w:val="pl-PL" w:eastAsia="ar-SA"/>
    </w:rPr>
  </w:style>
  <w:style w:type="paragraph" w:customStyle="1" w:styleId="Char2CharCharCharCharCharCharCharCharCharCharCharCharChar">
    <w:name w:val="Char2 Char Char Char Char Char Char Char Char Char Char Char Char Char"/>
    <w:basedOn w:val="Normal"/>
    <w:rsid w:val="0086599B"/>
    <w:pPr>
      <w:tabs>
        <w:tab w:val="left" w:pos="709"/>
      </w:tabs>
    </w:pPr>
    <w:rPr>
      <w:rFonts w:ascii="Tahoma" w:hAnsi="Tahoma"/>
      <w:sz w:val="24"/>
      <w:szCs w:val="24"/>
      <w:lang w:val="pl-PL" w:eastAsia="pl-PL"/>
    </w:rPr>
  </w:style>
  <w:style w:type="character" w:customStyle="1" w:styleId="Heading1Char">
    <w:name w:val="Heading 1 Char"/>
    <w:link w:val="Heading1"/>
    <w:rsid w:val="0086599B"/>
    <w:rPr>
      <w:rFonts w:ascii="Verdana" w:hAnsi="Verdana" w:cs="Verdana"/>
      <w:b/>
      <w:bCs/>
      <w:snapToGrid w:val="0"/>
      <w:sz w:val="22"/>
      <w:szCs w:val="22"/>
    </w:rPr>
  </w:style>
  <w:style w:type="character" w:customStyle="1" w:styleId="Heading3Char">
    <w:name w:val="Heading 3 Char"/>
    <w:basedOn w:val="DefaultParagraphFont"/>
    <w:link w:val="Heading3"/>
    <w:rsid w:val="0086599B"/>
    <w:rPr>
      <w:rFonts w:ascii="Verdana" w:eastAsiaTheme="majorEastAsia" w:hAnsi="Verdana" w:cs="Verdana"/>
      <w:b/>
      <w:bCs/>
      <w:i/>
      <w:iCs/>
      <w:snapToGrid w:val="0"/>
      <w:sz w:val="18"/>
      <w:szCs w:val="18"/>
    </w:rPr>
  </w:style>
  <w:style w:type="paragraph" w:styleId="ListContinue2">
    <w:name w:val="List Continue 2"/>
    <w:basedOn w:val="Normal"/>
    <w:rsid w:val="0086599B"/>
    <w:pPr>
      <w:spacing w:after="120"/>
      <w:ind w:left="566"/>
      <w:contextualSpacing/>
    </w:pPr>
  </w:style>
  <w:style w:type="paragraph" w:styleId="ListBullet5">
    <w:name w:val="List Bullet 5"/>
    <w:basedOn w:val="Normal"/>
    <w:rsid w:val="0086599B"/>
    <w:pPr>
      <w:numPr>
        <w:numId w:val="2"/>
      </w:numPr>
      <w:contextualSpacing/>
    </w:pPr>
  </w:style>
  <w:style w:type="character" w:customStyle="1" w:styleId="Heading4Char">
    <w:name w:val="Heading 4 Char"/>
    <w:basedOn w:val="DefaultParagraphFont"/>
    <w:link w:val="Heading4"/>
    <w:rsid w:val="0086599B"/>
    <w:rPr>
      <w:rFonts w:ascii="Verdana" w:eastAsiaTheme="majorEastAsia" w:hAnsi="Verdana" w:cs="Verdana"/>
      <w:b/>
      <w:bCs/>
      <w:snapToGrid w:val="0"/>
    </w:rPr>
  </w:style>
  <w:style w:type="paragraph" w:styleId="TOC1">
    <w:name w:val="toc 1"/>
    <w:basedOn w:val="Normal"/>
    <w:next w:val="Normal"/>
    <w:autoRedefine/>
    <w:uiPriority w:val="39"/>
    <w:rsid w:val="0086599B"/>
    <w:pPr>
      <w:spacing w:before="360"/>
    </w:pPr>
    <w:rPr>
      <w:rFonts w:asciiTheme="majorHAnsi" w:hAnsiTheme="majorHAnsi"/>
      <w:b/>
      <w:bCs/>
      <w:caps/>
      <w:sz w:val="24"/>
      <w:szCs w:val="24"/>
    </w:rPr>
  </w:style>
  <w:style w:type="paragraph" w:styleId="TOC2">
    <w:name w:val="toc 2"/>
    <w:basedOn w:val="Normal"/>
    <w:next w:val="Normal"/>
    <w:autoRedefine/>
    <w:uiPriority w:val="39"/>
    <w:rsid w:val="0086599B"/>
    <w:pPr>
      <w:spacing w:before="240"/>
    </w:pPr>
    <w:rPr>
      <w:rFonts w:asciiTheme="minorHAnsi" w:hAnsiTheme="minorHAnsi"/>
      <w:b/>
      <w:bCs/>
    </w:rPr>
  </w:style>
  <w:style w:type="paragraph" w:styleId="TOC3">
    <w:name w:val="toc 3"/>
    <w:basedOn w:val="Normal"/>
    <w:next w:val="Normal"/>
    <w:autoRedefine/>
    <w:uiPriority w:val="39"/>
    <w:unhideWhenUsed/>
    <w:rsid w:val="0086599B"/>
    <w:pPr>
      <w:ind w:left="200"/>
    </w:pPr>
    <w:rPr>
      <w:rFonts w:asciiTheme="minorHAnsi" w:hAnsiTheme="minorHAnsi"/>
    </w:rPr>
  </w:style>
  <w:style w:type="paragraph" w:styleId="TOC4">
    <w:name w:val="toc 4"/>
    <w:basedOn w:val="Normal"/>
    <w:next w:val="Normal"/>
    <w:autoRedefine/>
    <w:uiPriority w:val="39"/>
    <w:rsid w:val="0086599B"/>
    <w:pPr>
      <w:ind w:left="400"/>
    </w:pPr>
    <w:rPr>
      <w:rFonts w:asciiTheme="minorHAnsi" w:hAnsiTheme="minorHAnsi"/>
    </w:rPr>
  </w:style>
  <w:style w:type="paragraph" w:styleId="TOC5">
    <w:name w:val="toc 5"/>
    <w:basedOn w:val="Normal"/>
    <w:next w:val="Normal"/>
    <w:autoRedefine/>
    <w:rsid w:val="0086599B"/>
    <w:pPr>
      <w:ind w:left="600"/>
    </w:pPr>
    <w:rPr>
      <w:rFonts w:asciiTheme="minorHAnsi" w:hAnsiTheme="minorHAnsi"/>
    </w:rPr>
  </w:style>
  <w:style w:type="paragraph" w:styleId="TOC6">
    <w:name w:val="toc 6"/>
    <w:basedOn w:val="Normal"/>
    <w:next w:val="Normal"/>
    <w:autoRedefine/>
    <w:rsid w:val="0086599B"/>
    <w:pPr>
      <w:ind w:left="800"/>
    </w:pPr>
    <w:rPr>
      <w:rFonts w:asciiTheme="minorHAnsi" w:hAnsiTheme="minorHAnsi"/>
    </w:rPr>
  </w:style>
  <w:style w:type="paragraph" w:styleId="TOC7">
    <w:name w:val="toc 7"/>
    <w:basedOn w:val="Normal"/>
    <w:next w:val="Normal"/>
    <w:autoRedefine/>
    <w:rsid w:val="0086599B"/>
    <w:pPr>
      <w:ind w:left="1000"/>
    </w:pPr>
    <w:rPr>
      <w:rFonts w:asciiTheme="minorHAnsi" w:hAnsiTheme="minorHAnsi"/>
    </w:rPr>
  </w:style>
  <w:style w:type="paragraph" w:styleId="TOC8">
    <w:name w:val="toc 8"/>
    <w:basedOn w:val="Normal"/>
    <w:next w:val="Normal"/>
    <w:autoRedefine/>
    <w:rsid w:val="0086599B"/>
    <w:pPr>
      <w:ind w:left="1200"/>
    </w:pPr>
    <w:rPr>
      <w:rFonts w:asciiTheme="minorHAnsi" w:hAnsiTheme="minorHAnsi"/>
    </w:rPr>
  </w:style>
  <w:style w:type="paragraph" w:styleId="TOC9">
    <w:name w:val="toc 9"/>
    <w:basedOn w:val="Normal"/>
    <w:next w:val="Normal"/>
    <w:autoRedefine/>
    <w:rsid w:val="0086599B"/>
    <w:pPr>
      <w:ind w:left="1400"/>
    </w:pPr>
    <w:rPr>
      <w:rFonts w:asciiTheme="minorHAnsi" w:hAnsiTheme="minorHAnsi"/>
    </w:rPr>
  </w:style>
  <w:style w:type="paragraph" w:styleId="FootnoteText">
    <w:name w:val="footnote text"/>
    <w:basedOn w:val="Normal"/>
    <w:link w:val="FootnoteTextChar"/>
    <w:rsid w:val="0086599B"/>
  </w:style>
  <w:style w:type="character" w:customStyle="1" w:styleId="FootnoteTextChar">
    <w:name w:val="Footnote Text Char"/>
    <w:basedOn w:val="DefaultParagraphFont"/>
    <w:link w:val="FootnoteText"/>
    <w:rsid w:val="0086599B"/>
    <w:rPr>
      <w:rFonts w:ascii="Times New Roman" w:hAnsi="Times New Roman" w:cs="Times New Roman"/>
      <w:sz w:val="20"/>
      <w:szCs w:val="20"/>
      <w:lang w:val="bg-BG"/>
    </w:rPr>
  </w:style>
  <w:style w:type="paragraph" w:styleId="CommentText">
    <w:name w:val="annotation text"/>
    <w:basedOn w:val="Normal"/>
    <w:link w:val="CommentTextChar"/>
    <w:uiPriority w:val="99"/>
    <w:rsid w:val="0086599B"/>
  </w:style>
  <w:style w:type="character" w:customStyle="1" w:styleId="CommentTextChar">
    <w:name w:val="Comment Text Char"/>
    <w:basedOn w:val="DefaultParagraphFont"/>
    <w:link w:val="CommentText"/>
    <w:uiPriority w:val="99"/>
    <w:rsid w:val="0086599B"/>
    <w:rPr>
      <w:rFonts w:ascii="Times New Roman" w:hAnsi="Times New Roman" w:cs="Times New Roman"/>
      <w:sz w:val="20"/>
      <w:szCs w:val="20"/>
      <w:lang w:val="bg-BG"/>
    </w:rPr>
  </w:style>
  <w:style w:type="paragraph" w:styleId="Header">
    <w:name w:val="header"/>
    <w:basedOn w:val="Normal"/>
    <w:link w:val="HeaderChar"/>
    <w:uiPriority w:val="99"/>
    <w:rsid w:val="0086599B"/>
    <w:pPr>
      <w:tabs>
        <w:tab w:val="center" w:pos="4536"/>
        <w:tab w:val="right" w:pos="9072"/>
      </w:tabs>
    </w:pPr>
  </w:style>
  <w:style w:type="character" w:customStyle="1" w:styleId="HeaderChar">
    <w:name w:val="Header Char"/>
    <w:basedOn w:val="DefaultParagraphFont"/>
    <w:link w:val="Header"/>
    <w:uiPriority w:val="99"/>
    <w:rsid w:val="0086599B"/>
    <w:rPr>
      <w:rFonts w:ascii="Times New Roman" w:hAnsi="Times New Roman" w:cs="Times New Roman"/>
      <w:sz w:val="20"/>
      <w:szCs w:val="20"/>
      <w:lang w:val="bg-BG"/>
    </w:rPr>
  </w:style>
  <w:style w:type="paragraph" w:styleId="Footer">
    <w:name w:val="footer"/>
    <w:basedOn w:val="Normal"/>
    <w:link w:val="FooterChar"/>
    <w:uiPriority w:val="99"/>
    <w:rsid w:val="0086599B"/>
    <w:pPr>
      <w:tabs>
        <w:tab w:val="center" w:pos="4536"/>
        <w:tab w:val="right" w:pos="9072"/>
      </w:tabs>
    </w:pPr>
  </w:style>
  <w:style w:type="character" w:customStyle="1" w:styleId="FooterChar">
    <w:name w:val="Footer Char"/>
    <w:basedOn w:val="DefaultParagraphFont"/>
    <w:link w:val="Footer"/>
    <w:uiPriority w:val="99"/>
    <w:rsid w:val="0086599B"/>
    <w:rPr>
      <w:rFonts w:ascii="Times New Roman" w:hAnsi="Times New Roman" w:cs="Times New Roman"/>
      <w:sz w:val="20"/>
      <w:szCs w:val="20"/>
      <w:lang w:val="bg-BG"/>
    </w:rPr>
  </w:style>
  <w:style w:type="character" w:styleId="FootnoteReference">
    <w:name w:val="footnote reference"/>
    <w:basedOn w:val="DefaultParagraphFont"/>
    <w:rsid w:val="0086599B"/>
    <w:rPr>
      <w:vertAlign w:val="superscript"/>
    </w:rPr>
  </w:style>
  <w:style w:type="character" w:styleId="CommentReference">
    <w:name w:val="annotation reference"/>
    <w:basedOn w:val="DefaultParagraphFont"/>
    <w:uiPriority w:val="99"/>
    <w:rsid w:val="0086599B"/>
    <w:rPr>
      <w:sz w:val="16"/>
      <w:szCs w:val="16"/>
    </w:rPr>
  </w:style>
  <w:style w:type="paragraph" w:styleId="BodyTextIndent">
    <w:name w:val="Body Text Indent"/>
    <w:basedOn w:val="Normal"/>
    <w:link w:val="BodyTextIndentChar"/>
    <w:rsid w:val="0086599B"/>
    <w:pPr>
      <w:spacing w:after="120"/>
      <w:ind w:left="283"/>
    </w:pPr>
    <w:rPr>
      <w:rFonts w:ascii="Times" w:hAnsi="Times"/>
      <w:sz w:val="24"/>
      <w:lang w:val="en-GB" w:eastAsia="en-GB"/>
    </w:rPr>
  </w:style>
  <w:style w:type="character" w:customStyle="1" w:styleId="BodyTextIndentChar">
    <w:name w:val="Body Text Indent Char"/>
    <w:basedOn w:val="DefaultParagraphFont"/>
    <w:link w:val="BodyTextIndent"/>
    <w:rsid w:val="0086599B"/>
    <w:rPr>
      <w:rFonts w:ascii="Times" w:eastAsia="Times New Roman" w:hAnsi="Times" w:cs="Times New Roman"/>
      <w:sz w:val="24"/>
      <w:szCs w:val="20"/>
      <w:lang w:val="en-GB" w:eastAsia="en-GB"/>
    </w:rPr>
  </w:style>
  <w:style w:type="character" w:styleId="Hyperlink">
    <w:name w:val="Hyperlink"/>
    <w:uiPriority w:val="99"/>
    <w:unhideWhenUsed/>
    <w:rsid w:val="0086599B"/>
    <w:rPr>
      <w:color w:val="0000FF"/>
      <w:u w:val="single"/>
    </w:rPr>
  </w:style>
  <w:style w:type="character" w:styleId="Strong">
    <w:name w:val="Strong"/>
    <w:basedOn w:val="DefaultParagraphFont"/>
    <w:qFormat/>
    <w:rsid w:val="0086599B"/>
    <w:rPr>
      <w:b/>
      <w:bCs/>
    </w:rPr>
  </w:style>
  <w:style w:type="character" w:styleId="Emphasis">
    <w:name w:val="Emphasis"/>
    <w:basedOn w:val="DefaultParagraphFont"/>
    <w:qFormat/>
    <w:rsid w:val="0086599B"/>
    <w:rPr>
      <w:i/>
      <w:iCs/>
    </w:rPr>
  </w:style>
  <w:style w:type="paragraph" w:styleId="NormalWeb">
    <w:name w:val="Normal (Web)"/>
    <w:basedOn w:val="Normal"/>
    <w:uiPriority w:val="99"/>
    <w:rsid w:val="0086599B"/>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86599B"/>
    <w:rPr>
      <w:b/>
      <w:bCs/>
    </w:rPr>
  </w:style>
  <w:style w:type="character" w:customStyle="1" w:styleId="CommentSubjectChar">
    <w:name w:val="Comment Subject Char"/>
    <w:basedOn w:val="CommentTextChar"/>
    <w:link w:val="CommentSubject"/>
    <w:rsid w:val="0086599B"/>
    <w:rPr>
      <w:rFonts w:ascii="Times New Roman" w:hAnsi="Times New Roman" w:cs="Times New Roman"/>
      <w:b/>
      <w:bCs/>
      <w:sz w:val="20"/>
      <w:szCs w:val="20"/>
      <w:lang w:val="bg-BG"/>
    </w:rPr>
  </w:style>
  <w:style w:type="table" w:styleId="TableClassic2">
    <w:name w:val="Table Classic 2"/>
    <w:basedOn w:val="TableNormal"/>
    <w:rsid w:val="0086599B"/>
    <w:rPr>
      <w:lang w:val="bg-BG"/>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alloonText">
    <w:name w:val="Balloon Text"/>
    <w:basedOn w:val="Normal"/>
    <w:link w:val="BalloonTextChar"/>
    <w:rsid w:val="0086599B"/>
    <w:rPr>
      <w:rFonts w:ascii="Tahoma" w:hAnsi="Tahoma" w:cs="Tahoma"/>
      <w:sz w:val="16"/>
      <w:szCs w:val="16"/>
    </w:rPr>
  </w:style>
  <w:style w:type="character" w:customStyle="1" w:styleId="BalloonTextChar">
    <w:name w:val="Balloon Text Char"/>
    <w:basedOn w:val="DefaultParagraphFont"/>
    <w:link w:val="BalloonText"/>
    <w:rsid w:val="0086599B"/>
    <w:rPr>
      <w:rFonts w:ascii="Tahoma" w:hAnsi="Tahoma" w:cs="Tahoma"/>
      <w:sz w:val="16"/>
      <w:szCs w:val="16"/>
      <w:lang w:val="bg-BG"/>
    </w:rPr>
  </w:style>
  <w:style w:type="table" w:styleId="TableGrid">
    <w:name w:val="Table Grid"/>
    <w:basedOn w:val="TableNormal"/>
    <w:rsid w:val="0086599B"/>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599B"/>
    <w:pPr>
      <w:ind w:left="720"/>
    </w:pPr>
  </w:style>
  <w:style w:type="character" w:customStyle="1" w:styleId="Heading5Char">
    <w:name w:val="Heading 5 Char"/>
    <w:basedOn w:val="DefaultParagraphFont"/>
    <w:link w:val="Heading5"/>
    <w:rsid w:val="00B241A1"/>
    <w:rPr>
      <w:rFonts w:ascii="Verdana" w:hAnsi="Verdana" w:cs="Verdana"/>
      <w:b/>
      <w:bCs/>
      <w:snapToGrid w:val="0"/>
      <w:sz w:val="18"/>
      <w:szCs w:val="18"/>
    </w:rPr>
  </w:style>
  <w:style w:type="character" w:customStyle="1" w:styleId="Heading6Char">
    <w:name w:val="Heading 6 Char"/>
    <w:basedOn w:val="DefaultParagraphFont"/>
    <w:link w:val="Heading6"/>
    <w:rsid w:val="00B241A1"/>
    <w:rPr>
      <w:rFonts w:ascii="Arial" w:hAnsi="Arial" w:cs="Arial"/>
      <w:b/>
      <w:bCs/>
      <w:snapToGrid w:val="0"/>
      <w:sz w:val="22"/>
      <w:szCs w:val="22"/>
      <w:lang w:val="fr-FR"/>
    </w:rPr>
  </w:style>
  <w:style w:type="paragraph" w:styleId="Title">
    <w:name w:val="Title"/>
    <w:basedOn w:val="Normal"/>
    <w:link w:val="TitleChar"/>
    <w:qFormat/>
    <w:rsid w:val="00B241A1"/>
    <w:pPr>
      <w:jc w:val="center"/>
    </w:pPr>
    <w:rPr>
      <w:rFonts w:ascii="Verdana" w:hAnsi="Verdana" w:cs="Verdana"/>
      <w:b/>
      <w:bCs/>
      <w:i/>
      <w:iCs/>
      <w:sz w:val="22"/>
      <w:szCs w:val="22"/>
      <w:u w:val="single"/>
    </w:rPr>
  </w:style>
  <w:style w:type="character" w:customStyle="1" w:styleId="TitleChar">
    <w:name w:val="Title Char"/>
    <w:basedOn w:val="DefaultParagraphFont"/>
    <w:link w:val="Title"/>
    <w:rsid w:val="00B241A1"/>
    <w:rPr>
      <w:rFonts w:ascii="Verdana" w:hAnsi="Verdana" w:cs="Verdana"/>
      <w:b/>
      <w:bCs/>
      <w:i/>
      <w:iCs/>
      <w:snapToGrid w:val="0"/>
      <w:sz w:val="22"/>
      <w:szCs w:val="22"/>
      <w:u w:val="single"/>
    </w:rPr>
  </w:style>
  <w:style w:type="paragraph" w:styleId="Subtitle">
    <w:name w:val="Subtitle"/>
    <w:basedOn w:val="Normal"/>
    <w:link w:val="SubtitleChar"/>
    <w:qFormat/>
    <w:rsid w:val="00B241A1"/>
    <w:rPr>
      <w:rFonts w:ascii="Verdana" w:hAnsi="Verdana" w:cs="Verdana"/>
      <w:b/>
      <w:bCs/>
      <w:i/>
      <w:iCs/>
    </w:rPr>
  </w:style>
  <w:style w:type="character" w:customStyle="1" w:styleId="SubtitleChar">
    <w:name w:val="Subtitle Char"/>
    <w:basedOn w:val="DefaultParagraphFont"/>
    <w:link w:val="Subtitle"/>
    <w:rsid w:val="00B241A1"/>
    <w:rPr>
      <w:rFonts w:ascii="Verdana" w:hAnsi="Verdana" w:cs="Verdana"/>
      <w:b/>
      <w:bCs/>
      <w:i/>
      <w:iCs/>
      <w:snapToGrid w:val="0"/>
    </w:rPr>
  </w:style>
  <w:style w:type="character" w:styleId="UnresolvedMention">
    <w:name w:val="Unresolved Mention"/>
    <w:basedOn w:val="DefaultParagraphFont"/>
    <w:uiPriority w:val="99"/>
    <w:semiHidden/>
    <w:unhideWhenUsed/>
    <w:rsid w:val="00A53938"/>
    <w:rPr>
      <w:color w:val="605E5C"/>
      <w:shd w:val="clear" w:color="auto" w:fill="E1DFDD"/>
    </w:rPr>
  </w:style>
  <w:style w:type="character" w:styleId="FollowedHyperlink">
    <w:name w:val="FollowedHyperlink"/>
    <w:basedOn w:val="DefaultParagraphFont"/>
    <w:uiPriority w:val="99"/>
    <w:semiHidden/>
    <w:unhideWhenUsed/>
    <w:rsid w:val="00A53938"/>
    <w:rPr>
      <w:color w:val="954F72" w:themeColor="followedHyperlink"/>
      <w:u w:val="single"/>
    </w:rPr>
  </w:style>
  <w:style w:type="character" w:customStyle="1" w:styleId="no-wrap-white-space">
    <w:name w:val="no-wrap-white-space"/>
    <w:basedOn w:val="DefaultParagraphFont"/>
    <w:rsid w:val="006C6F0C"/>
  </w:style>
  <w:style w:type="paragraph" w:styleId="TOCHeading">
    <w:name w:val="TOC Heading"/>
    <w:basedOn w:val="Heading1"/>
    <w:next w:val="Normal"/>
    <w:uiPriority w:val="39"/>
    <w:unhideWhenUsed/>
    <w:qFormat/>
    <w:rsid w:val="00B96DD8"/>
    <w:pPr>
      <w:keepLines/>
      <w:spacing w:before="240" w:line="259" w:lineRule="auto"/>
      <w:outlineLvl w:val="9"/>
    </w:pPr>
    <w:rPr>
      <w:rFonts w:asciiTheme="majorHAnsi" w:eastAsiaTheme="majorEastAsia" w:hAnsiTheme="majorHAnsi" w:cstheme="majorBidi"/>
      <w:b w:val="0"/>
      <w:bCs w:val="0"/>
      <w:snapToGrid/>
      <w:color w:val="2F5496" w:themeColor="accent1" w:themeShade="BF"/>
      <w:sz w:val="32"/>
      <w:szCs w:val="32"/>
    </w:rPr>
  </w:style>
  <w:style w:type="paragraph" w:customStyle="1" w:styleId="CharChar1CharCharCharChar">
    <w:name w:val="Char Char1 Char Char Char Char"/>
    <w:basedOn w:val="Normal"/>
    <w:rsid w:val="006A3833"/>
    <w:pPr>
      <w:tabs>
        <w:tab w:val="left" w:pos="709"/>
      </w:tabs>
    </w:pPr>
    <w:rPr>
      <w:rFonts w:ascii="Tahoma" w:hAnsi="Tahoma"/>
      <w:snapToGrid/>
      <w:lang w:val="pl-PL" w:eastAsia="pl-PL"/>
    </w:rPr>
  </w:style>
  <w:style w:type="paragraph" w:styleId="BodyText">
    <w:name w:val="Body Text"/>
    <w:basedOn w:val="Normal"/>
    <w:link w:val="BodyTextChar"/>
    <w:rsid w:val="006A3833"/>
    <w:pPr>
      <w:spacing w:after="120"/>
    </w:pPr>
    <w:rPr>
      <w:snapToGrid/>
      <w:lang w:val="en-GB" w:eastAsia="fr-FR"/>
    </w:rPr>
  </w:style>
  <w:style w:type="character" w:customStyle="1" w:styleId="BodyTextChar">
    <w:name w:val="Body Text Char"/>
    <w:basedOn w:val="DefaultParagraphFont"/>
    <w:link w:val="BodyText"/>
    <w:rsid w:val="006A3833"/>
    <w:rPr>
      <w:lang w:val="en-GB" w:eastAsia="fr-FR"/>
    </w:rPr>
  </w:style>
  <w:style w:type="paragraph" w:customStyle="1" w:styleId="Normal1">
    <w:name w:val="Normal1"/>
    <w:basedOn w:val="Normal"/>
    <w:rsid w:val="006A3833"/>
    <w:pPr>
      <w:spacing w:before="100" w:beforeAutospacing="1" w:after="100" w:afterAutospacing="1"/>
    </w:pPr>
    <w:rPr>
      <w:snapToGrid/>
      <w:sz w:val="24"/>
      <w:szCs w:val="24"/>
      <w:lang w:val="bg-BG" w:eastAsia="bg-BG"/>
    </w:rPr>
  </w:style>
  <w:style w:type="paragraph" w:customStyle="1" w:styleId="CharChar1CharCharCharChar0">
    <w:name w:val="Char Char1 Char Char Char Char"/>
    <w:basedOn w:val="Normal"/>
    <w:rsid w:val="00DB2D63"/>
    <w:pPr>
      <w:tabs>
        <w:tab w:val="left" w:pos="709"/>
      </w:tabs>
    </w:pPr>
    <w:rPr>
      <w:rFonts w:ascii="Tahoma" w:hAnsi="Tahoma"/>
      <w:snapToGrid/>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08670">
      <w:bodyDiv w:val="1"/>
      <w:marLeft w:val="0"/>
      <w:marRight w:val="0"/>
      <w:marTop w:val="0"/>
      <w:marBottom w:val="0"/>
      <w:divBdr>
        <w:top w:val="none" w:sz="0" w:space="0" w:color="auto"/>
        <w:left w:val="none" w:sz="0" w:space="0" w:color="auto"/>
        <w:bottom w:val="none" w:sz="0" w:space="0" w:color="auto"/>
        <w:right w:val="none" w:sz="0" w:space="0" w:color="auto"/>
      </w:divBdr>
    </w:div>
    <w:div w:id="363948124">
      <w:bodyDiv w:val="1"/>
      <w:marLeft w:val="0"/>
      <w:marRight w:val="0"/>
      <w:marTop w:val="0"/>
      <w:marBottom w:val="0"/>
      <w:divBdr>
        <w:top w:val="none" w:sz="0" w:space="0" w:color="auto"/>
        <w:left w:val="none" w:sz="0" w:space="0" w:color="auto"/>
        <w:bottom w:val="none" w:sz="0" w:space="0" w:color="auto"/>
        <w:right w:val="none" w:sz="0" w:space="0" w:color="auto"/>
      </w:divBdr>
    </w:div>
    <w:div w:id="393626170">
      <w:bodyDiv w:val="1"/>
      <w:marLeft w:val="0"/>
      <w:marRight w:val="0"/>
      <w:marTop w:val="0"/>
      <w:marBottom w:val="0"/>
      <w:divBdr>
        <w:top w:val="none" w:sz="0" w:space="0" w:color="auto"/>
        <w:left w:val="none" w:sz="0" w:space="0" w:color="auto"/>
        <w:bottom w:val="none" w:sz="0" w:space="0" w:color="auto"/>
        <w:right w:val="none" w:sz="0" w:space="0" w:color="auto"/>
      </w:divBdr>
    </w:div>
    <w:div w:id="868225368">
      <w:bodyDiv w:val="1"/>
      <w:marLeft w:val="0"/>
      <w:marRight w:val="0"/>
      <w:marTop w:val="0"/>
      <w:marBottom w:val="0"/>
      <w:divBdr>
        <w:top w:val="none" w:sz="0" w:space="0" w:color="auto"/>
        <w:left w:val="none" w:sz="0" w:space="0" w:color="auto"/>
        <w:bottom w:val="none" w:sz="0" w:space="0" w:color="auto"/>
        <w:right w:val="none" w:sz="0" w:space="0" w:color="auto"/>
      </w:divBdr>
    </w:div>
    <w:div w:id="1653414350">
      <w:bodyDiv w:val="1"/>
      <w:marLeft w:val="0"/>
      <w:marRight w:val="0"/>
      <w:marTop w:val="0"/>
      <w:marBottom w:val="0"/>
      <w:divBdr>
        <w:top w:val="none" w:sz="0" w:space="0" w:color="auto"/>
        <w:left w:val="none" w:sz="0" w:space="0" w:color="auto"/>
        <w:bottom w:val="none" w:sz="0" w:space="0" w:color="auto"/>
        <w:right w:val="none" w:sz="0" w:space="0" w:color="auto"/>
      </w:divBdr>
    </w:div>
    <w:div w:id="1775176136">
      <w:bodyDiv w:val="1"/>
      <w:marLeft w:val="0"/>
      <w:marRight w:val="0"/>
      <w:marTop w:val="0"/>
      <w:marBottom w:val="0"/>
      <w:divBdr>
        <w:top w:val="none" w:sz="0" w:space="0" w:color="auto"/>
        <w:left w:val="none" w:sz="0" w:space="0" w:color="auto"/>
        <w:bottom w:val="none" w:sz="0" w:space="0" w:color="auto"/>
        <w:right w:val="none" w:sz="0" w:space="0" w:color="auto"/>
      </w:divBdr>
    </w:div>
    <w:div w:id="1868106240">
      <w:bodyDiv w:val="1"/>
      <w:marLeft w:val="0"/>
      <w:marRight w:val="0"/>
      <w:marTop w:val="0"/>
      <w:marBottom w:val="0"/>
      <w:divBdr>
        <w:top w:val="none" w:sz="0" w:space="0" w:color="auto"/>
        <w:left w:val="none" w:sz="0" w:space="0" w:color="auto"/>
        <w:bottom w:val="none" w:sz="0" w:space="0" w:color="auto"/>
        <w:right w:val="none" w:sz="0" w:space="0" w:color="auto"/>
      </w:divBdr>
    </w:div>
    <w:div w:id="1890410547">
      <w:bodyDiv w:val="1"/>
      <w:marLeft w:val="0"/>
      <w:marRight w:val="0"/>
      <w:marTop w:val="0"/>
      <w:marBottom w:val="0"/>
      <w:divBdr>
        <w:top w:val="none" w:sz="0" w:space="0" w:color="auto"/>
        <w:left w:val="none" w:sz="0" w:space="0" w:color="auto"/>
        <w:bottom w:val="none" w:sz="0" w:space="0" w:color="auto"/>
        <w:right w:val="none" w:sz="0" w:space="0" w:color="auto"/>
      </w:divBdr>
    </w:div>
    <w:div w:id="2006275730">
      <w:bodyDiv w:val="1"/>
      <w:marLeft w:val="0"/>
      <w:marRight w:val="0"/>
      <w:marTop w:val="0"/>
      <w:marBottom w:val="0"/>
      <w:divBdr>
        <w:top w:val="none" w:sz="0" w:space="0" w:color="auto"/>
        <w:left w:val="none" w:sz="0" w:space="0" w:color="auto"/>
        <w:bottom w:val="none" w:sz="0" w:space="0" w:color="auto"/>
        <w:right w:val="none" w:sz="0" w:space="0" w:color="auto"/>
      </w:divBdr>
    </w:div>
    <w:div w:id="210877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oew.government.bg/bg/provede-se-vstupitelnata-informacionna-kampaniya-po-proekt-bg16m1op002-3-006-0001-znaniya-za-natura-2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17CD6-13A2-4024-B705-8091AF01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5</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Rakovska</dc:creator>
  <cp:keywords/>
  <dc:description/>
  <cp:lastModifiedBy>Katerina Rakovska</cp:lastModifiedBy>
  <cp:revision>166</cp:revision>
  <dcterms:created xsi:type="dcterms:W3CDTF">2019-11-12T11:16:00Z</dcterms:created>
  <dcterms:modified xsi:type="dcterms:W3CDTF">2019-12-09T09:47:00Z</dcterms:modified>
</cp:coreProperties>
</file>